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eastAsia="宋体" w:cs="宋体"/>
          <w:b/>
          <w:bCs/>
          <w:spacing w:val="-4"/>
          <w:sz w:val="44"/>
          <w:szCs w:val="44"/>
        </w:rPr>
      </w:pPr>
      <w:r>
        <w:rPr>
          <w:rFonts w:hint="eastAsia" w:ascii="宋体" w:hAnsi="宋体" w:eastAsia="宋体" w:cs="宋体"/>
          <w:b/>
          <w:bCs/>
          <w:spacing w:val="-4"/>
          <w:sz w:val="44"/>
          <w:szCs w:val="44"/>
        </w:rPr>
        <w:t>转发安徽省医疗保障局 安徽省卫生健康委员会关于进一步完善公立医疗机构特需</w:t>
      </w:r>
    </w:p>
    <w:p>
      <w:pPr>
        <w:spacing w:line="720" w:lineRule="exact"/>
        <w:jc w:val="center"/>
        <w:rPr>
          <w:rFonts w:hint="eastAsia" w:ascii="宋体" w:hAnsi="宋体" w:eastAsia="宋体" w:cs="宋体"/>
          <w:b/>
          <w:bCs/>
          <w:spacing w:val="-4"/>
          <w:sz w:val="44"/>
          <w:szCs w:val="44"/>
        </w:rPr>
      </w:pPr>
      <w:r>
        <w:rPr>
          <w:rFonts w:hint="eastAsia" w:ascii="宋体" w:hAnsi="宋体" w:eastAsia="宋体" w:cs="宋体"/>
          <w:b/>
          <w:bCs/>
          <w:spacing w:val="-4"/>
          <w:sz w:val="44"/>
          <w:szCs w:val="44"/>
        </w:rPr>
        <w:t>医疗服务管理的通知</w:t>
      </w:r>
    </w:p>
    <w:p>
      <w:pPr>
        <w:overflowPunct w:val="0"/>
        <w:ind w:left="160" w:leftChars="50" w:right="160" w:rightChars="50"/>
        <w:jc w:val="center"/>
        <w:rPr>
          <w:rFonts w:eastAsia="楷体_GB2312"/>
          <w:color w:val="000000"/>
          <w:kern w:val="0"/>
          <w:szCs w:val="32"/>
        </w:rPr>
      </w:pPr>
      <w:r>
        <w:rPr>
          <w:color w:val="000000"/>
          <w:kern w:val="0"/>
          <w:szCs w:val="32"/>
        </w:rPr>
        <w:t>合</w:t>
      </w:r>
      <w:r>
        <w:rPr>
          <w:rFonts w:hint="eastAsia"/>
          <w:color w:val="000000"/>
          <w:kern w:val="0"/>
          <w:szCs w:val="32"/>
        </w:rPr>
        <w:t>医保发</w:t>
      </w:r>
      <w:r>
        <w:rPr>
          <w:color w:val="000000"/>
          <w:kern w:val="0"/>
          <w:szCs w:val="32"/>
        </w:rPr>
        <w:t>〔2024〕</w:t>
      </w:r>
      <w:r>
        <w:rPr>
          <w:rFonts w:hint="eastAsia"/>
          <w:color w:val="000000"/>
          <w:kern w:val="0"/>
          <w:szCs w:val="32"/>
        </w:rPr>
        <w:t>19</w:t>
      </w:r>
      <w:r>
        <w:rPr>
          <w:color w:val="000000"/>
          <w:kern w:val="0"/>
          <w:szCs w:val="32"/>
        </w:rPr>
        <w:t>号</w:t>
      </w:r>
    </w:p>
    <w:p>
      <w:pPr>
        <w:spacing w:line="720" w:lineRule="exact"/>
        <w:jc w:val="center"/>
        <w:rPr>
          <w:szCs w:val="32"/>
        </w:rPr>
      </w:pPr>
    </w:p>
    <w:p>
      <w:pPr>
        <w:spacing w:line="720" w:lineRule="exact"/>
        <w:rPr>
          <w:szCs w:val="32"/>
        </w:rPr>
      </w:pPr>
      <w:r>
        <w:rPr>
          <w:rFonts w:hint="eastAsia"/>
          <w:szCs w:val="32"/>
        </w:rPr>
        <w:t>各县（市）区医疗保障局、卫生健康委员会，各开发区社会发展局，各公立医疗机构：</w:t>
      </w:r>
    </w:p>
    <w:p>
      <w:pPr>
        <w:spacing w:line="720" w:lineRule="exact"/>
        <w:ind w:firstLine="640" w:firstLineChars="200"/>
        <w:rPr>
          <w:szCs w:val="32"/>
        </w:rPr>
      </w:pPr>
      <w:r>
        <w:rPr>
          <w:rFonts w:hint="eastAsia"/>
          <w:szCs w:val="32"/>
        </w:rPr>
        <w:t>现将《省医疗保障局 安徽省卫生健康委员会关于进一步完善公立医疗机构特需医疗服务管理的通知》（皖医保发〔2024〕8号）转发给你们，请严格按照通知要求，认真贯彻落实。</w:t>
      </w:r>
    </w:p>
    <w:p>
      <w:pPr>
        <w:spacing w:line="592" w:lineRule="exact"/>
        <w:rPr>
          <w:szCs w:val="32"/>
        </w:rPr>
      </w:pPr>
    </w:p>
    <w:p>
      <w:pPr>
        <w:spacing w:line="592" w:lineRule="exact"/>
        <w:rPr>
          <w:szCs w:val="32"/>
        </w:rPr>
      </w:pPr>
    </w:p>
    <w:p>
      <w:pPr>
        <w:spacing w:line="592" w:lineRule="exact"/>
        <w:ind w:firstLine="640" w:firstLineChars="200"/>
        <w:rPr>
          <w:szCs w:val="32"/>
        </w:rPr>
      </w:pPr>
      <w:r>
        <w:rPr>
          <w:rFonts w:hint="eastAsia"/>
          <w:szCs w:val="32"/>
        </w:rPr>
        <w:t>合肥市医疗保障局         合肥市卫生健康委员会</w:t>
      </w:r>
    </w:p>
    <w:p>
      <w:pPr>
        <w:wordWrap w:val="0"/>
        <w:spacing w:line="592" w:lineRule="exact"/>
        <w:jc w:val="right"/>
        <w:rPr>
          <w:szCs w:val="32"/>
        </w:rPr>
      </w:pPr>
      <w:r>
        <w:rPr>
          <w:szCs w:val="32"/>
        </w:rPr>
        <w:t>2024</w:t>
      </w:r>
      <w:r>
        <w:rPr>
          <w:rFonts w:hint="eastAsia"/>
          <w:szCs w:val="32"/>
        </w:rPr>
        <w:t>年</w:t>
      </w:r>
      <w:r>
        <w:rPr>
          <w:szCs w:val="32"/>
        </w:rPr>
        <w:t>12</w:t>
      </w:r>
      <w:r>
        <w:rPr>
          <w:rFonts w:hint="eastAsia"/>
          <w:szCs w:val="32"/>
        </w:rPr>
        <w:t xml:space="preserve">月23日        </w:t>
      </w:r>
    </w:p>
    <w:p>
      <w:pPr>
        <w:widowControl/>
        <w:jc w:val="left"/>
        <w:rPr>
          <w:szCs w:val="32"/>
        </w:rPr>
      </w:pPr>
      <w:r>
        <w:rPr>
          <w:szCs w:val="32"/>
        </w:rPr>
        <w:br w:type="page"/>
      </w:r>
    </w:p>
    <w:p>
      <w:pPr>
        <w:spacing w:line="160" w:lineRule="exact"/>
        <w:rPr>
          <w:rFonts w:ascii="方正仿宋简体" w:hAnsi="方正仿宋简体" w:eastAsia="方正仿宋简体" w:cs="方正仿宋简体"/>
          <w:color w:val="AF0F5B"/>
          <w:szCs w:val="32"/>
        </w:rPr>
      </w:pPr>
    </w:p>
    <w:p>
      <w:pPr>
        <w:keepNext w:val="0"/>
        <w:keepLines w:val="0"/>
        <w:pageBreakBefore w:val="0"/>
        <w:widowControl w:val="0"/>
        <w:kinsoku/>
        <w:wordWrap/>
        <w:overflowPunct/>
        <w:topLinePunct w:val="0"/>
        <w:autoSpaceDE/>
        <w:autoSpaceDN/>
        <w:bidi w:val="0"/>
        <w:adjustRightInd/>
        <w:snapToGrid w:val="0"/>
        <w:spacing w:line="100" w:lineRule="exact"/>
        <w:ind w:firstLine="6400" w:firstLineChars="2000"/>
        <w:textAlignment w:val="auto"/>
        <w:outlineLvl w:val="9"/>
        <w:rPr>
          <w:rFonts w:ascii="方正仿宋简体" w:hAnsi="方正仿宋简体" w:eastAsia="方正仿宋简体" w:cs="方正仿宋简体"/>
          <w:color w:val="000000"/>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44"/>
          <w:szCs w:val="44"/>
        </w:rPr>
      </w:pPr>
      <w:bookmarkStart w:id="0" w:name="OLE_LINK1"/>
      <w:r>
        <w:rPr>
          <w:rFonts w:hint="eastAsia" w:ascii="宋体" w:hAnsi="宋体" w:eastAsia="宋体" w:cs="宋体"/>
          <w:sz w:val="44"/>
          <w:szCs w:val="44"/>
        </w:rPr>
        <w:t>安徽省医疗保障局 安徽省卫生健康委员会</w:t>
      </w:r>
    </w:p>
    <w:bookmarkEnd w:id="0"/>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44"/>
          <w:szCs w:val="44"/>
          <w:lang w:bidi="zh-CN"/>
        </w:rPr>
      </w:pPr>
      <w:r>
        <w:rPr>
          <w:rFonts w:hint="eastAsia" w:ascii="宋体" w:hAnsi="宋体" w:eastAsia="宋体" w:cs="宋体"/>
          <w:color w:val="auto"/>
          <w:sz w:val="44"/>
          <w:szCs w:val="44"/>
          <w:lang w:bidi="zh-CN"/>
        </w:rPr>
        <w:t>关于进一步完善公立医疗机构特需医疗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44"/>
          <w:szCs w:val="44"/>
          <w:lang w:bidi="zh-CN"/>
        </w:rPr>
      </w:pPr>
      <w:r>
        <w:rPr>
          <w:rFonts w:hint="eastAsia" w:ascii="宋体" w:hAnsi="宋体" w:eastAsia="宋体" w:cs="宋体"/>
          <w:color w:val="auto"/>
          <w:sz w:val="44"/>
          <w:szCs w:val="44"/>
          <w:lang w:bidi="zh-CN"/>
        </w:rPr>
        <w:t>服务管理的通知</w:t>
      </w:r>
    </w:p>
    <w:p>
      <w:pPr>
        <w:suppressAutoHyphens/>
        <w:bidi w:val="0"/>
        <w:snapToGrid w:val="0"/>
        <w:jc w:val="center"/>
        <w:rPr>
          <w:rFonts w:hint="eastAsia" w:ascii="Times New Roman" w:hAnsi="Times New Roman" w:eastAsia="方正仿宋_GBK" w:cs="Times New Roman"/>
          <w:color w:val="000000"/>
          <w:szCs w:val="32"/>
          <w:lang w:eastAsia="zh-CN"/>
        </w:rPr>
      </w:pPr>
      <w:bookmarkStart w:id="1" w:name="strDocNo"/>
      <w:r>
        <w:rPr>
          <w:rFonts w:hint="eastAsia" w:ascii="Times New Roman" w:hAnsi="Times New Roman" w:eastAsia="方正仿宋_GBK" w:cs="Times New Roman"/>
          <w:color w:val="000000"/>
          <w:szCs w:val="32"/>
          <w:lang w:eastAsia="zh-CN"/>
        </w:rPr>
        <w:t>皖医保发〔2024〕8号</w:t>
      </w:r>
      <w:bookmarkEnd w:id="1"/>
    </w:p>
    <w:p>
      <w:pPr>
        <w:pStyle w:val="2"/>
        <w:rPr>
          <w:rFonts w:hint="eastAsia"/>
          <w:lang w:eastAsia="zh-CN"/>
        </w:rPr>
      </w:pPr>
      <w:bookmarkStart w:id="4" w:name="_GoBack"/>
      <w:bookmarkEnd w:id="4"/>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jc w:val="both"/>
        <w:textAlignment w:val="auto"/>
        <w:outlineLvl w:val="9"/>
        <w:rPr>
          <w:rFonts w:hint="default" w:ascii="Times New Roman" w:hAnsi="Times New Roman" w:eastAsia="仿宋_GB2312" w:cs="Times New Roman"/>
          <w:i w:val="0"/>
          <w:iCs w:val="0"/>
          <w:color w:val="auto"/>
          <w:spacing w:val="0"/>
          <w:kern w:val="2"/>
          <w:sz w:val="32"/>
          <w:szCs w:val="32"/>
          <w:lang w:val="zh-CN" w:eastAsia="zh-CN" w:bidi="zh-CN"/>
        </w:rPr>
      </w:pPr>
      <w:r>
        <w:rPr>
          <w:rFonts w:hint="default" w:ascii="Times New Roman" w:hAnsi="Times New Roman" w:eastAsia="仿宋_GB2312" w:cs="Times New Roman"/>
          <w:i w:val="0"/>
          <w:iCs w:val="0"/>
          <w:color w:val="auto"/>
          <w:spacing w:val="0"/>
          <w:kern w:val="2"/>
          <w:sz w:val="32"/>
          <w:szCs w:val="32"/>
          <w:lang w:val="zh-CN" w:eastAsia="zh-CN" w:bidi="zh-CN"/>
        </w:rPr>
        <w:t>各市医疗保障局、卫生健康</w:t>
      </w:r>
      <w:r>
        <w:rPr>
          <w:rFonts w:hint="eastAsia" w:ascii="Times New Roman" w:hAnsi="Times New Roman" w:eastAsia="仿宋_GB2312" w:cs="Times New Roman"/>
          <w:i w:val="0"/>
          <w:iCs w:val="0"/>
          <w:color w:val="auto"/>
          <w:spacing w:val="0"/>
          <w:kern w:val="2"/>
          <w:sz w:val="32"/>
          <w:szCs w:val="32"/>
          <w:lang w:val="zh-CN" w:eastAsia="zh-CN" w:bidi="zh-CN"/>
        </w:rPr>
        <w:t>委员会</w:t>
      </w:r>
      <w:r>
        <w:rPr>
          <w:rFonts w:hint="default" w:ascii="Times New Roman" w:hAnsi="Times New Roman" w:eastAsia="仿宋_GB2312" w:cs="Times New Roman"/>
          <w:i w:val="0"/>
          <w:iCs w:val="0"/>
          <w:color w:val="auto"/>
          <w:spacing w:val="0"/>
          <w:kern w:val="2"/>
          <w:sz w:val="32"/>
          <w:szCs w:val="32"/>
          <w:lang w:val="zh-CN" w:eastAsia="zh-CN" w:bidi="zh-CN"/>
        </w:rPr>
        <w:t>，省属公立医疗机构：</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firstLine="640" w:firstLineChars="200"/>
        <w:jc w:val="both"/>
        <w:textAlignment w:val="auto"/>
        <w:outlineLvl w:val="9"/>
        <w:rPr>
          <w:rFonts w:hint="default" w:ascii="Times New Roman" w:hAnsi="Times New Roman" w:eastAsia="仿宋_GB2312" w:cs="Times New Roman"/>
          <w:i w:val="0"/>
          <w:iCs w:val="0"/>
          <w:color w:val="auto"/>
          <w:spacing w:val="50"/>
          <w:kern w:val="2"/>
          <w:sz w:val="32"/>
          <w:szCs w:val="32"/>
          <w:lang w:val="en-US" w:eastAsia="zh-CN" w:bidi="ar-SA"/>
        </w:rPr>
      </w:pPr>
      <w:r>
        <w:rPr>
          <w:rFonts w:hint="default" w:ascii="Times New Roman" w:hAnsi="Times New Roman" w:eastAsia="仿宋_GB2312" w:cs="Times New Roman"/>
          <w:i w:val="0"/>
          <w:iCs w:val="0"/>
          <w:color w:val="auto"/>
          <w:spacing w:val="0"/>
          <w:kern w:val="2"/>
          <w:sz w:val="32"/>
          <w:szCs w:val="32"/>
          <w:lang w:val="zh-CN" w:eastAsia="zh-CN" w:bidi="zh-CN"/>
        </w:rPr>
        <w:t>为</w:t>
      </w:r>
      <w:r>
        <w:rPr>
          <w:rFonts w:hint="eastAsia" w:ascii="Times New Roman" w:hAnsi="Times New Roman" w:eastAsia="仿宋_GB2312" w:cs="Times New Roman"/>
          <w:i w:val="0"/>
          <w:iCs w:val="0"/>
          <w:color w:val="auto"/>
          <w:spacing w:val="0"/>
          <w:kern w:val="2"/>
          <w:sz w:val="32"/>
          <w:szCs w:val="32"/>
          <w:lang w:val="zh-CN" w:eastAsia="zh-CN" w:bidi="zh-CN"/>
        </w:rPr>
        <w:t>贯彻落实</w:t>
      </w:r>
      <w:r>
        <w:rPr>
          <w:rFonts w:hint="default" w:ascii="Times New Roman" w:hAnsi="Times New Roman" w:eastAsia="仿宋_GB2312" w:cs="Times New Roman"/>
          <w:i w:val="0"/>
          <w:iCs w:val="0"/>
          <w:color w:val="auto"/>
          <w:spacing w:val="0"/>
          <w:kern w:val="2"/>
          <w:sz w:val="32"/>
          <w:szCs w:val="32"/>
          <w:lang w:val="zh-CN" w:eastAsia="zh-CN" w:bidi="zh-CN"/>
        </w:rPr>
        <w:t>国务院办公厅《关于推动公立医院高质量发展的意见》（国办发〔2021〕18号）和国家医保局等八部门《深化医疗服务价格改革试点方案》（医保发〔2021〕41号）</w:t>
      </w:r>
      <w:r>
        <w:rPr>
          <w:rFonts w:hint="eastAsia" w:ascii="Times New Roman" w:hAnsi="Times New Roman" w:eastAsia="仿宋_GB2312" w:cs="Times New Roman"/>
          <w:i w:val="0"/>
          <w:iCs w:val="0"/>
          <w:color w:val="auto"/>
          <w:spacing w:val="0"/>
          <w:kern w:val="2"/>
          <w:sz w:val="32"/>
          <w:szCs w:val="32"/>
          <w:lang w:val="zh-CN" w:eastAsia="zh-CN" w:bidi="zh-CN"/>
        </w:rPr>
        <w:t>要求</w:t>
      </w:r>
      <w:r>
        <w:rPr>
          <w:rFonts w:hint="default" w:ascii="Times New Roman" w:hAnsi="Times New Roman" w:eastAsia="仿宋_GB2312" w:cs="Times New Roman"/>
          <w:i w:val="0"/>
          <w:iCs w:val="0"/>
          <w:color w:val="auto"/>
          <w:spacing w:val="0"/>
          <w:kern w:val="2"/>
          <w:sz w:val="32"/>
          <w:szCs w:val="32"/>
          <w:lang w:val="zh-CN" w:eastAsia="zh-CN" w:bidi="zh-CN"/>
        </w:rPr>
        <w:t>，现就进一步完善我省公立医疗机构</w:t>
      </w:r>
      <w:r>
        <w:rPr>
          <w:rFonts w:hint="default" w:ascii="Times New Roman" w:hAnsi="Times New Roman" w:eastAsia="仿宋_GB2312" w:cs="Times New Roman"/>
          <w:i w:val="0"/>
          <w:iCs w:val="0"/>
          <w:color w:val="auto"/>
          <w:spacing w:val="0"/>
          <w:kern w:val="2"/>
          <w:sz w:val="32"/>
          <w:szCs w:val="32"/>
          <w:lang w:val="en-US" w:eastAsia="zh-CN" w:bidi="zh-CN"/>
        </w:rPr>
        <w:t>特需</w:t>
      </w:r>
      <w:r>
        <w:rPr>
          <w:rFonts w:hint="default" w:ascii="Times New Roman" w:hAnsi="Times New Roman" w:eastAsia="仿宋_GB2312" w:cs="Times New Roman"/>
          <w:i w:val="0"/>
          <w:iCs w:val="0"/>
          <w:color w:val="auto"/>
          <w:spacing w:val="0"/>
          <w:kern w:val="2"/>
          <w:sz w:val="32"/>
          <w:szCs w:val="32"/>
          <w:lang w:val="zh-CN" w:eastAsia="zh-CN" w:bidi="zh-CN"/>
        </w:rPr>
        <w:t>医疗服务管理</w:t>
      </w:r>
      <w:r>
        <w:rPr>
          <w:rFonts w:hint="eastAsia" w:ascii="Times New Roman" w:hAnsi="Times New Roman" w:eastAsia="仿宋_GB2312" w:cs="Times New Roman"/>
          <w:i w:val="0"/>
          <w:iCs w:val="0"/>
          <w:color w:val="auto"/>
          <w:spacing w:val="0"/>
          <w:kern w:val="2"/>
          <w:sz w:val="32"/>
          <w:szCs w:val="32"/>
          <w:lang w:val="zh-CN" w:eastAsia="zh-CN" w:bidi="zh-CN"/>
        </w:rPr>
        <w:t>有关事项</w:t>
      </w:r>
      <w:r>
        <w:rPr>
          <w:rFonts w:hint="default" w:ascii="Times New Roman" w:hAnsi="Times New Roman" w:eastAsia="仿宋_GB2312" w:cs="Times New Roman"/>
          <w:i w:val="0"/>
          <w:iCs w:val="0"/>
          <w:color w:val="auto"/>
          <w:spacing w:val="0"/>
          <w:kern w:val="2"/>
          <w:sz w:val="32"/>
          <w:szCs w:val="32"/>
          <w:lang w:val="zh-CN" w:eastAsia="zh-CN" w:bidi="zh-CN"/>
        </w:rPr>
        <w:t>通知如下：</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firstLine="640" w:firstLineChars="200"/>
        <w:jc w:val="both"/>
        <w:textAlignment w:val="auto"/>
        <w:outlineLvl w:val="9"/>
        <w:rPr>
          <w:rFonts w:hint="default" w:ascii="Times New Roman" w:hAnsi="Times New Roman" w:eastAsia="黑体" w:cs="Times New Roman"/>
          <w:i w:val="0"/>
          <w:iCs w:val="0"/>
          <w:color w:val="auto"/>
          <w:spacing w:val="0"/>
          <w:kern w:val="2"/>
          <w:sz w:val="32"/>
          <w:szCs w:val="32"/>
          <w:lang w:val="en-US" w:eastAsia="zh-CN" w:bidi="zh-CN"/>
        </w:rPr>
      </w:pPr>
      <w:r>
        <w:rPr>
          <w:rFonts w:hint="default" w:ascii="Times New Roman" w:hAnsi="Times New Roman" w:eastAsia="黑体" w:cs="Times New Roman"/>
          <w:i w:val="0"/>
          <w:iCs w:val="0"/>
          <w:color w:val="auto"/>
          <w:spacing w:val="0"/>
          <w:kern w:val="2"/>
          <w:sz w:val="32"/>
          <w:szCs w:val="32"/>
          <w:lang w:val="en-US" w:eastAsia="zh-CN" w:bidi="zh-CN"/>
        </w:rPr>
        <w:t>一、特需医疗服务及范围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特需医疗服务是指公立医疗机构为满足不同层次患者需求，在</w:t>
      </w:r>
      <w:r>
        <w:rPr>
          <w:rFonts w:hint="default" w:ascii="Times New Roman" w:hAnsi="Times New Roman" w:eastAsia="仿宋_GB2312" w:cs="Times New Roman"/>
          <w:i w:val="0"/>
          <w:iCs w:val="0"/>
          <w:color w:val="FF0000"/>
          <w:sz w:val="32"/>
          <w:szCs w:val="32"/>
        </w:rPr>
        <w:t>独立物理区域</w:t>
      </w:r>
      <w:r>
        <w:rPr>
          <w:rFonts w:hint="default" w:ascii="Times New Roman" w:hAnsi="Times New Roman" w:eastAsia="仿宋_GB2312" w:cs="Times New Roman"/>
          <w:i w:val="0"/>
          <w:iCs w:val="0"/>
          <w:color w:val="auto"/>
          <w:sz w:val="32"/>
          <w:szCs w:val="32"/>
        </w:rPr>
        <w:t>提供的</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由</w:t>
      </w:r>
      <w:r>
        <w:rPr>
          <w:rFonts w:hint="default" w:ascii="Times New Roman" w:hAnsi="Times New Roman" w:eastAsia="仿宋_GB2312" w:cs="Times New Roman"/>
          <w:i w:val="0"/>
          <w:iCs w:val="0"/>
          <w:color w:val="FF0000"/>
          <w:sz w:val="32"/>
          <w:szCs w:val="32"/>
        </w:rPr>
        <w:t>患者自愿选择</w:t>
      </w:r>
      <w:r>
        <w:rPr>
          <w:rFonts w:hint="default" w:ascii="Times New Roman" w:hAnsi="Times New Roman" w:eastAsia="仿宋_GB2312" w:cs="Times New Roman"/>
          <w:i w:val="0"/>
          <w:iCs w:val="0"/>
          <w:color w:val="auto"/>
          <w:sz w:val="32"/>
          <w:szCs w:val="32"/>
        </w:rPr>
        <w:t>的</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在服务设施、诊疗环境、服务时间、医护队伍、就医体验等方面</w:t>
      </w:r>
      <w:r>
        <w:rPr>
          <w:rFonts w:hint="default" w:ascii="Times New Roman" w:hAnsi="Times New Roman" w:eastAsia="仿宋_GB2312" w:cs="Times New Roman"/>
          <w:i w:val="0"/>
          <w:iCs w:val="0"/>
          <w:color w:val="auto"/>
          <w:sz w:val="32"/>
          <w:szCs w:val="32"/>
          <w:lang w:val="en-US" w:eastAsia="zh-CN"/>
        </w:rPr>
        <w:t>更为</w:t>
      </w:r>
      <w:r>
        <w:rPr>
          <w:rFonts w:hint="default" w:ascii="Times New Roman" w:hAnsi="Times New Roman" w:eastAsia="仿宋_GB2312" w:cs="Times New Roman"/>
          <w:i w:val="0"/>
          <w:iCs w:val="0"/>
          <w:color w:val="auto"/>
          <w:sz w:val="32"/>
          <w:szCs w:val="32"/>
        </w:rPr>
        <w:t>优质便利的医疗服务。</w:t>
      </w:r>
      <w:r>
        <w:rPr>
          <w:rFonts w:hint="default" w:ascii="Times New Roman" w:hAnsi="Times New Roman" w:eastAsia="仿宋_GB2312" w:cs="Times New Roman"/>
          <w:i w:val="0"/>
          <w:iCs w:val="0"/>
          <w:color w:val="FF0000"/>
          <w:sz w:val="32"/>
          <w:szCs w:val="32"/>
        </w:rPr>
        <w:t>允许开展特需医疗服务的</w:t>
      </w:r>
      <w:r>
        <w:rPr>
          <w:rFonts w:hint="default" w:ascii="Times New Roman" w:hAnsi="Times New Roman" w:eastAsia="仿宋_GB2312" w:cs="Times New Roman"/>
          <w:i w:val="0"/>
          <w:iCs w:val="0"/>
          <w:color w:val="FF0000"/>
          <w:sz w:val="32"/>
          <w:szCs w:val="32"/>
          <w:lang w:eastAsia="zh-CN"/>
        </w:rPr>
        <w:t>医院</w:t>
      </w:r>
      <w:r>
        <w:rPr>
          <w:rFonts w:hint="default" w:ascii="Times New Roman" w:hAnsi="Times New Roman" w:eastAsia="仿宋_GB2312" w:cs="Times New Roman"/>
          <w:i w:val="0"/>
          <w:iCs w:val="0"/>
          <w:color w:val="FF0000"/>
          <w:sz w:val="32"/>
          <w:szCs w:val="32"/>
        </w:rPr>
        <w:t>暂定为省内</w:t>
      </w:r>
      <w:r>
        <w:rPr>
          <w:rFonts w:hint="default" w:ascii="Times New Roman" w:hAnsi="Times New Roman" w:eastAsia="仿宋_GB2312" w:cs="Times New Roman"/>
          <w:i w:val="0"/>
          <w:iCs w:val="0"/>
          <w:color w:val="FF0000"/>
          <w:sz w:val="32"/>
          <w:szCs w:val="32"/>
          <w:lang w:eastAsia="zh-CN"/>
        </w:rPr>
        <w:t>三</w:t>
      </w:r>
      <w:r>
        <w:rPr>
          <w:rFonts w:hint="default" w:ascii="Times New Roman" w:hAnsi="Times New Roman" w:eastAsia="仿宋_GB2312" w:cs="Times New Roman"/>
          <w:i w:val="0"/>
          <w:iCs w:val="0"/>
          <w:color w:val="FF0000"/>
          <w:sz w:val="32"/>
          <w:szCs w:val="32"/>
        </w:rPr>
        <w:t>级公立医疗机构（以下简称</w:t>
      </w:r>
      <w:r>
        <w:rPr>
          <w:rFonts w:hint="eastAsia" w:ascii="Times New Roman" w:hAnsi="Times New Roman"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rPr>
        <w:t>公立医疗机构</w:t>
      </w:r>
      <w:r>
        <w:rPr>
          <w:rFonts w:hint="eastAsia" w:ascii="Times New Roman" w:hAnsi="Times New Roman"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rPr>
        <w:t>）</w:t>
      </w:r>
      <w:r>
        <w:rPr>
          <w:rFonts w:hint="eastAsia" w:ascii="Times New Roman" w:hAnsi="Times New Roman" w:eastAsia="仿宋_GB2312" w:cs="Times New Roman"/>
          <w:i w:val="0"/>
          <w:iCs w:val="0"/>
          <w:color w:val="FF0000"/>
          <w:sz w:val="32"/>
          <w:szCs w:val="32"/>
          <w:lang w:val="en-US" w:eastAsia="zh-CN"/>
        </w:rPr>
        <w:t>；</w:t>
      </w:r>
      <w:r>
        <w:rPr>
          <w:rFonts w:hint="default" w:ascii="Times New Roman" w:hAnsi="Times New Roman" w:eastAsia="仿宋_GB2312" w:cs="Times New Roman"/>
          <w:i w:val="0"/>
          <w:iCs w:val="0"/>
          <w:color w:val="FF0000"/>
          <w:sz w:val="32"/>
          <w:szCs w:val="32"/>
          <w:lang w:val="en-US" w:eastAsia="zh-CN"/>
        </w:rPr>
        <w:t>市县二级甲等妇幼保健院或</w:t>
      </w:r>
      <w:r>
        <w:rPr>
          <w:rFonts w:hint="eastAsia" w:ascii="Times New Roman" w:hAnsi="Times New Roman" w:eastAsia="仿宋_GB2312" w:cs="Times New Roman"/>
          <w:i w:val="0"/>
          <w:iCs w:val="0"/>
          <w:color w:val="FF0000"/>
          <w:sz w:val="32"/>
          <w:szCs w:val="32"/>
          <w:lang w:val="en-US" w:eastAsia="zh-CN"/>
        </w:rPr>
        <w:t>二级甲等</w:t>
      </w:r>
      <w:r>
        <w:rPr>
          <w:rFonts w:hint="default" w:ascii="Times New Roman" w:hAnsi="Times New Roman" w:eastAsia="仿宋_GB2312" w:cs="Times New Roman"/>
          <w:i w:val="0"/>
          <w:iCs w:val="0"/>
          <w:color w:val="FF0000"/>
          <w:sz w:val="32"/>
          <w:szCs w:val="32"/>
          <w:lang w:val="en-US" w:eastAsia="zh-CN"/>
        </w:rPr>
        <w:t>妇女儿童专科医院</w:t>
      </w:r>
      <w:r>
        <w:rPr>
          <w:rFonts w:hint="default" w:ascii="Times New Roman" w:hAnsi="Times New Roman" w:eastAsia="仿宋_GB2312" w:cs="Times New Roman"/>
          <w:i w:val="0"/>
          <w:iCs w:val="0"/>
          <w:color w:val="FF0000"/>
          <w:sz w:val="32"/>
          <w:szCs w:val="32"/>
        </w:rPr>
        <w:t>可开展特需病房及特需孕产期服务。</w:t>
      </w:r>
    </w:p>
    <w:p>
      <w:pPr>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firstLine="640" w:firstLineChars="200"/>
        <w:jc w:val="both"/>
        <w:textAlignment w:val="auto"/>
        <w:outlineLvl w:val="9"/>
        <w:rPr>
          <w:rFonts w:hint="default" w:ascii="Times New Roman" w:hAnsi="Times New Roman" w:eastAsia="黑体" w:cs="Times New Roman"/>
          <w:i w:val="0"/>
          <w:iCs w:val="0"/>
          <w:color w:val="auto"/>
          <w:spacing w:val="0"/>
          <w:kern w:val="2"/>
          <w:sz w:val="32"/>
          <w:szCs w:val="32"/>
          <w:lang w:val="en-US" w:eastAsia="zh-CN" w:bidi="zh-CN"/>
        </w:rPr>
      </w:pPr>
      <w:r>
        <w:rPr>
          <w:rFonts w:hint="default" w:ascii="Times New Roman" w:hAnsi="Times New Roman" w:eastAsia="黑体" w:cs="Times New Roman"/>
          <w:i w:val="0"/>
          <w:iCs w:val="0"/>
          <w:color w:val="auto"/>
          <w:spacing w:val="0"/>
          <w:kern w:val="2"/>
          <w:sz w:val="32"/>
          <w:szCs w:val="32"/>
          <w:lang w:val="en-US" w:eastAsia="zh-CN" w:bidi="zh-CN"/>
        </w:rPr>
        <w:t>二、特需医疗服务基本要求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公立医疗机构</w:t>
      </w:r>
      <w:r>
        <w:rPr>
          <w:rFonts w:hint="eastAsia" w:ascii="Times New Roman" w:hAnsi="Times New Roman" w:eastAsia="仿宋_GB2312" w:cs="Times New Roman"/>
          <w:i w:val="0"/>
          <w:iCs w:val="0"/>
          <w:color w:val="auto"/>
          <w:sz w:val="32"/>
          <w:szCs w:val="32"/>
          <w:lang w:eastAsia="zh-CN"/>
        </w:rPr>
        <w:t>原则上</w:t>
      </w:r>
      <w:r>
        <w:rPr>
          <w:rFonts w:hint="default" w:ascii="Times New Roman" w:hAnsi="Times New Roman" w:eastAsia="仿宋_GB2312" w:cs="Times New Roman"/>
          <w:i w:val="0"/>
          <w:iCs w:val="0"/>
          <w:color w:val="auto"/>
          <w:sz w:val="32"/>
          <w:szCs w:val="32"/>
        </w:rPr>
        <w:t>应划定独立物理区域（独立楼栋或独立楼层）开展特需医疗服务，实行独立管理，</w:t>
      </w:r>
      <w:r>
        <w:rPr>
          <w:rFonts w:hint="default" w:ascii="Times New Roman" w:hAnsi="Times New Roman" w:eastAsia="仿宋_GB2312" w:cs="Times New Roman"/>
          <w:i w:val="0"/>
          <w:iCs w:val="0"/>
          <w:color w:val="FF0000"/>
          <w:sz w:val="32"/>
          <w:szCs w:val="32"/>
        </w:rPr>
        <w:t>明显标识</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lang w:val="en-US" w:eastAsia="zh-CN"/>
        </w:rPr>
        <w:t>心理治疗场所除外</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，不得与基本医疗服务区域混用。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FF0000"/>
          <w:sz w:val="32"/>
          <w:szCs w:val="32"/>
        </w:rPr>
        <w:t>提供门诊特需医疗服务的，按每项目每医师计，特需门诊服务时间不得超过其门诊服务总时间的三分之一。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FF0000"/>
          <w:sz w:val="32"/>
          <w:szCs w:val="32"/>
          <w:u w:val="none"/>
        </w:rPr>
      </w:pPr>
      <w:r>
        <w:rPr>
          <w:rFonts w:hint="default" w:ascii="Times New Roman" w:hAnsi="Times New Roman" w:eastAsia="仿宋_GB2312" w:cs="Times New Roman"/>
          <w:i w:val="0"/>
          <w:iCs w:val="0"/>
          <w:color w:val="FF0000"/>
          <w:sz w:val="32"/>
          <w:szCs w:val="32"/>
        </w:rPr>
        <w:t>提供住院特需医疗服务的，特需病房按套间、单人间配置</w:t>
      </w:r>
      <w:r>
        <w:rPr>
          <w:rFonts w:hint="default" w:ascii="Times New Roman" w:hAnsi="Times New Roman"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rPr>
        <w:t>特殊情况</w:t>
      </w:r>
      <w:r>
        <w:rPr>
          <w:rFonts w:hint="default" w:ascii="Times New Roman" w:hAnsi="Times New Roman" w:eastAsia="仿宋_GB2312" w:cs="Times New Roman"/>
          <w:i w:val="0"/>
          <w:iCs w:val="0"/>
          <w:color w:val="FF0000"/>
          <w:sz w:val="32"/>
          <w:szCs w:val="32"/>
          <w:lang w:eastAsia="zh-CN"/>
        </w:rPr>
        <w:t>下可</w:t>
      </w:r>
      <w:r>
        <w:rPr>
          <w:rFonts w:hint="default" w:ascii="Times New Roman" w:hAnsi="Times New Roman" w:eastAsia="仿宋_GB2312" w:cs="Times New Roman"/>
          <w:i w:val="0"/>
          <w:iCs w:val="0"/>
          <w:color w:val="FF0000"/>
          <w:sz w:val="32"/>
          <w:szCs w:val="32"/>
        </w:rPr>
        <w:t>配置双人间</w:t>
      </w:r>
      <w:r>
        <w:rPr>
          <w:rFonts w:hint="default" w:ascii="Times New Roman" w:hAnsi="Times New Roman" w:eastAsia="仿宋_GB2312" w:cs="Times New Roman"/>
          <w:i w:val="0"/>
          <w:iCs w:val="0"/>
          <w:color w:val="FF0000"/>
          <w:sz w:val="32"/>
          <w:szCs w:val="32"/>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i w:val="0"/>
          <w:iCs w:val="0"/>
          <w:color w:val="auto"/>
          <w:sz w:val="32"/>
          <w:szCs w:val="32"/>
          <w:lang w:bidi="zh-CN"/>
        </w:rPr>
      </w:pPr>
      <w:r>
        <w:rPr>
          <w:rFonts w:hint="default" w:ascii="Times New Roman" w:hAnsi="Times New Roman" w:eastAsia="黑体" w:cs="Times New Roman"/>
          <w:i w:val="0"/>
          <w:iCs w:val="0"/>
          <w:color w:val="auto"/>
          <w:sz w:val="32"/>
          <w:szCs w:val="32"/>
          <w:lang w:bidi="zh-CN"/>
        </w:rPr>
        <w:t>特需医疗服务项目管理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FF0000"/>
          <w:sz w:val="32"/>
          <w:szCs w:val="32"/>
        </w:rPr>
      </w:pPr>
      <w:r>
        <w:rPr>
          <w:rFonts w:hint="default" w:ascii="Times New Roman" w:hAnsi="Times New Roman" w:eastAsia="仿宋_GB2312" w:cs="Times New Roman"/>
          <w:i w:val="0"/>
          <w:iCs w:val="0"/>
          <w:color w:val="auto"/>
          <w:sz w:val="32"/>
          <w:szCs w:val="32"/>
        </w:rPr>
        <w:t>省卫健委</w:t>
      </w:r>
      <w:r>
        <w:rPr>
          <w:rFonts w:hint="eastAsia" w:ascii="Times New Roman" w:hAnsi="Times New Roman" w:eastAsia="仿宋_GB2312" w:cs="Times New Roman"/>
          <w:i w:val="0"/>
          <w:iCs w:val="0"/>
          <w:color w:val="auto"/>
          <w:sz w:val="32"/>
          <w:szCs w:val="32"/>
          <w:lang w:eastAsia="zh-CN"/>
        </w:rPr>
        <w:t>结合</w:t>
      </w:r>
      <w:r>
        <w:rPr>
          <w:rFonts w:hint="default" w:ascii="Times New Roman" w:hAnsi="Times New Roman" w:eastAsia="仿宋_GB2312" w:cs="Times New Roman"/>
          <w:i w:val="0"/>
          <w:iCs w:val="0"/>
          <w:color w:val="auto"/>
          <w:sz w:val="32"/>
          <w:szCs w:val="32"/>
        </w:rPr>
        <w:t>群众对卫生服务需求及卫生事业发展状况，对特需医疗服务</w:t>
      </w:r>
      <w:r>
        <w:rPr>
          <w:rFonts w:hint="default" w:ascii="Times New Roman" w:hAnsi="Times New Roman" w:eastAsia="仿宋_GB2312" w:cs="Times New Roman"/>
          <w:i w:val="0"/>
          <w:iCs w:val="0"/>
          <w:color w:val="auto"/>
          <w:sz w:val="32"/>
          <w:szCs w:val="32"/>
          <w:lang w:eastAsia="zh-CN"/>
        </w:rPr>
        <w:t>提出</w:t>
      </w:r>
      <w:r>
        <w:rPr>
          <w:rFonts w:hint="default" w:ascii="Times New Roman" w:hAnsi="Times New Roman" w:eastAsia="仿宋_GB2312" w:cs="Times New Roman"/>
          <w:i w:val="0"/>
          <w:iCs w:val="0"/>
          <w:color w:val="auto"/>
          <w:sz w:val="32"/>
          <w:szCs w:val="32"/>
        </w:rPr>
        <w:t>立项</w:t>
      </w:r>
      <w:r>
        <w:rPr>
          <w:rFonts w:hint="default" w:ascii="Times New Roman" w:hAnsi="Times New Roman" w:eastAsia="仿宋_GB2312" w:cs="Times New Roman"/>
          <w:i w:val="0"/>
          <w:iCs w:val="0"/>
          <w:color w:val="auto"/>
          <w:sz w:val="32"/>
          <w:szCs w:val="32"/>
          <w:lang w:eastAsia="zh-CN"/>
        </w:rPr>
        <w:t>建议，省医保局做好项目管理和价格备案指导。</w:t>
      </w:r>
      <w:r>
        <w:rPr>
          <w:rFonts w:hint="default" w:ascii="Times New Roman" w:hAnsi="Times New Roman" w:eastAsia="仿宋_GB2312" w:cs="Times New Roman"/>
          <w:i w:val="0"/>
          <w:iCs w:val="0"/>
          <w:color w:val="FF0000"/>
          <w:sz w:val="32"/>
          <w:szCs w:val="32"/>
          <w:lang w:eastAsia="zh-CN"/>
        </w:rPr>
        <w:t>特需医疗服务项目需</w:t>
      </w:r>
      <w:r>
        <w:rPr>
          <w:rFonts w:hint="default" w:ascii="Times New Roman" w:hAnsi="Times New Roman" w:eastAsia="仿宋_GB2312" w:cs="Times New Roman"/>
          <w:i w:val="0"/>
          <w:iCs w:val="0"/>
          <w:color w:val="FF0000"/>
          <w:sz w:val="32"/>
          <w:szCs w:val="32"/>
        </w:rPr>
        <w:t>在我省现行医疗服务价格项目目录内选择形成</w:t>
      </w:r>
      <w:r>
        <w:rPr>
          <w:rFonts w:hint="eastAsia" w:ascii="Calibri" w:hAnsi="Calibri" w:eastAsia="仿宋_GB2312" w:cs="Times New Roman"/>
          <w:i w:val="0"/>
          <w:iCs w:val="0"/>
          <w:color w:val="FF0000"/>
          <w:sz w:val="32"/>
          <w:szCs w:val="32"/>
          <w:lang w:eastAsia="zh-CN"/>
        </w:rPr>
        <w:t>（</w:t>
      </w:r>
      <w:r>
        <w:rPr>
          <w:rFonts w:hint="eastAsia" w:ascii="Calibri" w:hAnsi="Calibri" w:eastAsia="仿宋_GB2312" w:cs="Times New Roman"/>
          <w:i w:val="0"/>
          <w:iCs w:val="0"/>
          <w:color w:val="FF0000"/>
          <w:sz w:val="32"/>
          <w:szCs w:val="32"/>
          <w:lang w:val="en-US" w:eastAsia="zh-CN"/>
        </w:rPr>
        <w:t>特需体检为打包项目</w:t>
      </w:r>
      <w:r>
        <w:rPr>
          <w:rFonts w:hint="eastAsia" w:ascii="Calibri" w:hAnsi="Calibri"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FF0000"/>
          <w:sz w:val="32"/>
          <w:szCs w:val="32"/>
        </w:rPr>
        <w:t>明确拓展的服务内容和要求</w:t>
      </w:r>
      <w:r>
        <w:rPr>
          <w:rFonts w:hint="default" w:ascii="Times New Roman" w:hAnsi="Times New Roman"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rPr>
        <w:t>实行动态管理</w:t>
      </w:r>
      <w:r>
        <w:rPr>
          <w:rFonts w:hint="eastAsia" w:ascii="Calibri" w:hAnsi="Calibri" w:eastAsia="仿宋_GB2312" w:cs="Times New Roman"/>
          <w:i w:val="0"/>
          <w:iCs w:val="0"/>
          <w:color w:val="FF0000"/>
          <w:sz w:val="32"/>
          <w:szCs w:val="32"/>
          <w:lang w:val="en-US" w:eastAsia="zh-CN"/>
        </w:rPr>
        <w:t>；</w:t>
      </w:r>
      <w:r>
        <w:rPr>
          <w:rFonts w:hint="default" w:ascii="Times New Roman" w:hAnsi="Times New Roman" w:eastAsia="仿宋_GB2312" w:cs="Times New Roman"/>
          <w:i w:val="0"/>
          <w:iCs w:val="0"/>
          <w:color w:val="FF0000"/>
          <w:sz w:val="32"/>
          <w:szCs w:val="32"/>
          <w:lang w:val="en-US" w:eastAsia="zh-CN"/>
        </w:rPr>
        <w:t>现行目录内没有的，按新增医疗服务价格项目程序申报立项</w:t>
      </w:r>
      <w:r>
        <w:rPr>
          <w:rFonts w:hint="default" w:ascii="Times New Roman" w:hAnsi="Times New Roman" w:eastAsia="仿宋_GB2312" w:cs="Times New Roman"/>
          <w:i w:val="0"/>
          <w:iCs w:val="0"/>
          <w:color w:val="FF0000"/>
          <w:sz w:val="32"/>
          <w:szCs w:val="32"/>
        </w:rPr>
        <w:t>。</w:t>
      </w:r>
      <w:r>
        <w:rPr>
          <w:rFonts w:hint="default" w:ascii="Times New Roman" w:hAnsi="Times New Roman" w:eastAsia="仿宋_GB2312" w:cs="Times New Roman"/>
          <w:i w:val="0"/>
          <w:iCs w:val="0"/>
          <w:color w:val="FF0000"/>
          <w:sz w:val="32"/>
          <w:szCs w:val="32"/>
          <w:lang w:val="en-US" w:eastAsia="zh-CN"/>
        </w:rPr>
        <w:t>我省</w:t>
      </w:r>
      <w:r>
        <w:rPr>
          <w:rFonts w:hint="default" w:ascii="Times New Roman" w:hAnsi="Times New Roman" w:eastAsia="仿宋_GB2312" w:cs="Times New Roman"/>
          <w:i w:val="0"/>
          <w:iCs w:val="0"/>
          <w:color w:val="FF0000"/>
          <w:sz w:val="32"/>
          <w:szCs w:val="32"/>
        </w:rPr>
        <w:t>原价格放开项目纳入特需医疗服务项目目录内管理</w:t>
      </w:r>
      <w:r>
        <w:rPr>
          <w:rFonts w:hint="default" w:ascii="Times New Roman" w:hAnsi="Times New Roman"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lang w:val="en-US" w:eastAsia="zh-CN"/>
        </w:rPr>
        <w:t>不受</w:t>
      </w:r>
      <w:r>
        <w:rPr>
          <w:rFonts w:hint="default" w:ascii="Times New Roman" w:hAnsi="Times New Roman" w:eastAsia="仿宋_GB2312" w:cs="Times New Roman"/>
          <w:i w:val="0"/>
          <w:iCs w:val="0"/>
          <w:color w:val="FF0000"/>
          <w:sz w:val="32"/>
          <w:szCs w:val="32"/>
        </w:rPr>
        <w:t>独立物理区域</w:t>
      </w:r>
      <w:r>
        <w:rPr>
          <w:rFonts w:hint="eastAsia" w:ascii="Calibri" w:hAnsi="Calibri" w:eastAsia="仿宋_GB2312" w:cs="Times New Roman"/>
          <w:i w:val="0"/>
          <w:iCs w:val="0"/>
          <w:color w:val="FF0000"/>
          <w:sz w:val="32"/>
          <w:szCs w:val="32"/>
          <w:lang w:val="en-US" w:eastAsia="zh-CN"/>
        </w:rPr>
        <w:t>及医疗机构等级</w:t>
      </w:r>
      <w:r>
        <w:rPr>
          <w:rFonts w:hint="default" w:ascii="Times New Roman" w:hAnsi="Times New Roman" w:eastAsia="仿宋_GB2312" w:cs="Times New Roman"/>
          <w:i w:val="0"/>
          <w:iCs w:val="0"/>
          <w:color w:val="FF0000"/>
          <w:sz w:val="32"/>
          <w:szCs w:val="32"/>
          <w:lang w:val="en-US" w:eastAsia="zh-CN"/>
        </w:rPr>
        <w:t>限制，可在基本医疗服务区域开展</w:t>
      </w:r>
      <w:r>
        <w:rPr>
          <w:rFonts w:hint="default" w:ascii="Times New Roman" w:hAnsi="Times New Roman" w:eastAsia="仿宋_GB2312" w:cs="Times New Roman"/>
          <w:i w:val="0"/>
          <w:iCs w:val="0"/>
          <w:color w:val="FF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FF0000"/>
          <w:sz w:val="32"/>
          <w:szCs w:val="32"/>
        </w:rPr>
      </w:pPr>
      <w:r>
        <w:rPr>
          <w:rFonts w:hint="default" w:ascii="Times New Roman" w:hAnsi="Times New Roman" w:eastAsia="仿宋_GB2312" w:cs="Times New Roman"/>
          <w:i w:val="0"/>
          <w:iCs w:val="0"/>
          <w:color w:val="FF0000"/>
          <w:sz w:val="32"/>
          <w:szCs w:val="32"/>
        </w:rPr>
        <w:t>特需医疗服务项目，一律不纳入基本医疗保险基金</w:t>
      </w:r>
      <w:r>
        <w:rPr>
          <w:rFonts w:hint="eastAsia" w:ascii="Calibri" w:hAnsi="Calibri" w:eastAsia="仿宋_GB2312" w:cs="Times New Roman"/>
          <w:i w:val="0"/>
          <w:iCs w:val="0"/>
          <w:color w:val="FF0000"/>
          <w:sz w:val="32"/>
          <w:szCs w:val="32"/>
          <w:lang w:eastAsia="zh-CN"/>
        </w:rPr>
        <w:t>、</w:t>
      </w:r>
      <w:r>
        <w:rPr>
          <w:rFonts w:hint="default" w:ascii="Times New Roman" w:hAnsi="Times New Roman" w:eastAsia="仿宋_GB2312" w:cs="Times New Roman"/>
          <w:i w:val="0"/>
          <w:iCs w:val="0"/>
          <w:color w:val="FF0000"/>
          <w:sz w:val="32"/>
          <w:szCs w:val="32"/>
        </w:rPr>
        <w:t>大病保险、医疗救助政策支付范围。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（一）特需医疗服务立项，应符合以下特征之一：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1</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我省现行医疗服务价格项目目录中，属于</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一般医疗服务</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的价格项目，如诊察、床位、会诊等；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pacing w:val="6"/>
          <w:sz w:val="32"/>
          <w:szCs w:val="32"/>
        </w:rPr>
        <w:t>属于市场竞争比较充分、个性化需求比较强的价格项目；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3</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lang w:val="en-US" w:eastAsia="zh-CN"/>
        </w:rPr>
        <w:t>原则上</w:t>
      </w:r>
      <w:r>
        <w:rPr>
          <w:rFonts w:hint="default" w:ascii="Times New Roman" w:hAnsi="Times New Roman" w:eastAsia="仿宋_GB2312" w:cs="Times New Roman"/>
          <w:i w:val="0"/>
          <w:iCs w:val="0"/>
          <w:color w:val="auto"/>
          <w:sz w:val="32"/>
          <w:szCs w:val="32"/>
        </w:rPr>
        <w:t>属于非疾病治疗类的价格项目。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（二）符合上述特征，但属于以下情形的不列入特需医疗服务立项范围：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i w:val="0"/>
          <w:iCs w:val="0"/>
          <w:color w:val="auto"/>
          <w:sz w:val="32"/>
          <w:szCs w:val="32"/>
          <w:u w:val="none"/>
          <w:lang w:eastAsia="zh-CN"/>
        </w:rPr>
      </w:pPr>
      <w:r>
        <w:rPr>
          <w:rFonts w:hint="default" w:ascii="Times New Roman" w:hAnsi="Times New Roman" w:eastAsia="仿宋_GB2312" w:cs="Times New Roman"/>
          <w:i w:val="0"/>
          <w:iCs w:val="0"/>
          <w:color w:val="auto"/>
          <w:sz w:val="32"/>
          <w:szCs w:val="32"/>
        </w:rPr>
        <w:t>1</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院前急救、急诊、重症监护及属于</w:t>
      </w:r>
      <w:r>
        <w:rPr>
          <w:rFonts w:hint="default" w:ascii="Times New Roman" w:hAnsi="Times New Roman" w:eastAsia="仿宋_GB2312" w:cs="Times New Roman"/>
          <w:i w:val="0"/>
          <w:iCs w:val="0"/>
          <w:color w:val="auto"/>
          <w:sz w:val="32"/>
          <w:szCs w:val="32"/>
          <w:lang w:val="en-US" w:eastAsia="zh-CN"/>
        </w:rPr>
        <w:t>与</w:t>
      </w:r>
      <w:r>
        <w:rPr>
          <w:rFonts w:hint="default" w:ascii="Times New Roman" w:hAnsi="Times New Roman" w:eastAsia="仿宋_GB2312" w:cs="Times New Roman"/>
          <w:i w:val="0"/>
          <w:iCs w:val="0"/>
          <w:color w:val="auto"/>
          <w:sz w:val="32"/>
          <w:szCs w:val="32"/>
          <w:u w:val="none"/>
          <w:lang w:val="en-US" w:eastAsia="zh-CN"/>
        </w:rPr>
        <w:t>基本医疗服务共用场地、设备的</w:t>
      </w:r>
      <w:r>
        <w:rPr>
          <w:rFonts w:hint="eastAsia" w:ascii="Times New Roman" w:hAnsi="Times New Roman" w:eastAsia="仿宋_GB2312" w:cs="Times New Roman"/>
          <w:i w:val="0"/>
          <w:iCs w:val="0"/>
          <w:color w:val="auto"/>
          <w:sz w:val="32"/>
          <w:szCs w:val="32"/>
          <w:u w:val="none"/>
          <w:lang w:val="en-US" w:eastAsia="zh-CN"/>
        </w:rPr>
        <w:t>住院</w:t>
      </w:r>
      <w:r>
        <w:rPr>
          <w:rFonts w:hint="eastAsia" w:ascii="Times New Roman" w:hAnsi="Times New Roman" w:eastAsia="仿宋_GB2312" w:cs="Times New Roman"/>
          <w:i w:val="0"/>
          <w:iCs w:val="0"/>
          <w:color w:val="auto"/>
          <w:sz w:val="32"/>
          <w:szCs w:val="32"/>
          <w:u w:val="none"/>
          <w:lang w:eastAsia="zh-CN"/>
        </w:rPr>
        <w:t>“</w:t>
      </w:r>
      <w:r>
        <w:rPr>
          <w:rFonts w:hint="default" w:ascii="Times New Roman" w:hAnsi="Times New Roman" w:eastAsia="仿宋_GB2312" w:cs="Times New Roman"/>
          <w:i w:val="0"/>
          <w:iCs w:val="0"/>
          <w:color w:val="auto"/>
          <w:sz w:val="32"/>
          <w:szCs w:val="32"/>
          <w:u w:val="none"/>
        </w:rPr>
        <w:t>医学影像</w:t>
      </w:r>
      <w:r>
        <w:rPr>
          <w:rFonts w:hint="eastAsia" w:ascii="Times New Roman" w:hAnsi="Times New Roman" w:eastAsia="仿宋_GB2312" w:cs="Times New Roman"/>
          <w:i w:val="0"/>
          <w:iCs w:val="0"/>
          <w:color w:val="auto"/>
          <w:sz w:val="32"/>
          <w:szCs w:val="32"/>
          <w:u w:val="none"/>
          <w:lang w:eastAsia="zh-CN"/>
        </w:rPr>
        <w:t>”“</w:t>
      </w:r>
      <w:r>
        <w:rPr>
          <w:rFonts w:hint="default" w:ascii="Times New Roman" w:hAnsi="Times New Roman" w:eastAsia="仿宋_GB2312" w:cs="Times New Roman"/>
          <w:i w:val="0"/>
          <w:iCs w:val="0"/>
          <w:color w:val="auto"/>
          <w:sz w:val="32"/>
          <w:szCs w:val="32"/>
          <w:u w:val="none"/>
        </w:rPr>
        <w:t>超声检查</w:t>
      </w:r>
      <w:r>
        <w:rPr>
          <w:rFonts w:hint="eastAsia" w:ascii="Times New Roman" w:hAnsi="Times New Roman" w:eastAsia="仿宋_GB2312" w:cs="Times New Roman"/>
          <w:i w:val="0"/>
          <w:iCs w:val="0"/>
          <w:color w:val="auto"/>
          <w:sz w:val="32"/>
          <w:szCs w:val="32"/>
          <w:u w:val="none"/>
          <w:lang w:eastAsia="zh-CN"/>
        </w:rPr>
        <w:t>”“</w:t>
      </w:r>
      <w:r>
        <w:rPr>
          <w:rFonts w:hint="default" w:ascii="Times New Roman" w:hAnsi="Times New Roman" w:eastAsia="仿宋_GB2312" w:cs="Times New Roman"/>
          <w:i w:val="0"/>
          <w:iCs w:val="0"/>
          <w:color w:val="auto"/>
          <w:sz w:val="32"/>
          <w:szCs w:val="32"/>
          <w:u w:val="none"/>
        </w:rPr>
        <w:t>检验</w:t>
      </w:r>
      <w:r>
        <w:rPr>
          <w:rFonts w:hint="eastAsia" w:ascii="Times New Roman" w:hAnsi="Times New Roman" w:eastAsia="仿宋_GB2312" w:cs="Times New Roman"/>
          <w:i w:val="0"/>
          <w:iCs w:val="0"/>
          <w:color w:val="auto"/>
          <w:sz w:val="32"/>
          <w:szCs w:val="32"/>
          <w:u w:val="none"/>
          <w:lang w:eastAsia="zh-CN"/>
        </w:rPr>
        <w:t>”</w:t>
      </w:r>
      <w:r>
        <w:rPr>
          <w:rFonts w:hint="default" w:ascii="Times New Roman" w:hAnsi="Times New Roman" w:eastAsia="仿宋_GB2312" w:cs="Times New Roman"/>
          <w:i w:val="0"/>
          <w:iCs w:val="0"/>
          <w:color w:val="auto"/>
          <w:sz w:val="32"/>
          <w:szCs w:val="32"/>
          <w:u w:val="none"/>
        </w:rPr>
        <w:t>项目</w:t>
      </w:r>
      <w:r>
        <w:rPr>
          <w:rFonts w:hint="eastAsia" w:ascii="Times New Roman" w:hAnsi="Times New Roman" w:eastAsia="仿宋_GB2312" w:cs="Times New Roman"/>
          <w:i w:val="0"/>
          <w:iCs w:val="0"/>
          <w:color w:val="auto"/>
          <w:sz w:val="32"/>
          <w:szCs w:val="32"/>
          <w:u w:val="none"/>
          <w:lang w:eastAsia="zh-CN"/>
        </w:rPr>
        <w:t>（</w:t>
      </w:r>
      <w:r>
        <w:rPr>
          <w:rFonts w:hint="eastAsia" w:ascii="Times New Roman" w:hAnsi="Times New Roman" w:eastAsia="仿宋_GB2312" w:cs="Times New Roman"/>
          <w:i w:val="0"/>
          <w:iCs w:val="0"/>
          <w:color w:val="auto"/>
          <w:sz w:val="32"/>
          <w:szCs w:val="32"/>
          <w:u w:val="none"/>
          <w:lang w:val="en-US" w:eastAsia="zh-CN"/>
        </w:rPr>
        <w:t>国际医疗部涉外住院医疗服务除外</w:t>
      </w:r>
      <w:r>
        <w:rPr>
          <w:rFonts w:hint="eastAsia" w:ascii="Times New Roman" w:hAnsi="Times New Roman" w:eastAsia="仿宋_GB2312" w:cs="Times New Roman"/>
          <w:i w:val="0"/>
          <w:i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国家和省规定不宜纳入特需医疗服务的项目。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rPr>
        <w:t>（三）我省新增与整合特需医疗服务项目，公布</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安徽省特需医疗服务项目目录（2024版）</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w:t>
      </w:r>
      <w:r>
        <w:rPr>
          <w:rFonts w:hint="eastAsia" w:ascii="Times New Roman" w:hAnsi="Times New Roman" w:eastAsia="仿宋_GB2312" w:cs="Times New Roman"/>
          <w:i w:val="0"/>
          <w:iCs w:val="0"/>
          <w:color w:val="auto"/>
          <w:sz w:val="32"/>
          <w:szCs w:val="32"/>
          <w:lang w:eastAsia="zh-CN"/>
        </w:rPr>
        <w:t>见</w:t>
      </w:r>
      <w:r>
        <w:rPr>
          <w:rFonts w:hint="default" w:ascii="Times New Roman" w:hAnsi="Times New Roman" w:eastAsia="仿宋_GB2312" w:cs="Times New Roman"/>
          <w:i w:val="0"/>
          <w:iCs w:val="0"/>
          <w:color w:val="auto"/>
          <w:sz w:val="32"/>
          <w:szCs w:val="32"/>
        </w:rPr>
        <w:t>附件，以下简称</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2024版</w:t>
      </w:r>
      <w:r>
        <w:rPr>
          <w:rFonts w:hint="eastAsia" w:ascii="Calibri" w:hAnsi="Calibri" w:eastAsia="仿宋_GB2312" w:cs="Times New Roman"/>
          <w:i w:val="0"/>
          <w:iCs w:val="0"/>
          <w:color w:val="auto"/>
          <w:sz w:val="32"/>
          <w:szCs w:val="32"/>
          <w:lang w:val="en-US" w:eastAsia="zh-CN"/>
        </w:rPr>
        <w:t>特需</w:t>
      </w:r>
      <w:r>
        <w:rPr>
          <w:rFonts w:hint="default" w:ascii="Times New Roman" w:hAnsi="Times New Roman" w:eastAsia="仿宋_GB2312" w:cs="Times New Roman"/>
          <w:i w:val="0"/>
          <w:iCs w:val="0"/>
          <w:color w:val="auto"/>
          <w:sz w:val="32"/>
          <w:szCs w:val="32"/>
        </w:rPr>
        <w:t>目录</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），未收录的原特需医疗服务项目同时废止。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i w:val="0"/>
          <w:iCs w:val="0"/>
          <w:color w:val="auto"/>
          <w:sz w:val="32"/>
          <w:szCs w:val="32"/>
          <w:lang w:bidi="zh-CN"/>
        </w:rPr>
      </w:pPr>
      <w:r>
        <w:rPr>
          <w:rFonts w:hint="default" w:ascii="Times New Roman" w:hAnsi="Times New Roman" w:eastAsia="黑体" w:cs="Times New Roman"/>
          <w:i w:val="0"/>
          <w:iCs w:val="0"/>
          <w:color w:val="auto"/>
          <w:sz w:val="32"/>
          <w:szCs w:val="32"/>
          <w:lang w:bidi="zh-CN"/>
        </w:rPr>
        <w:t>特需医疗服务价格管理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lang w:eastAsia="zh-CN"/>
        </w:rPr>
      </w:pPr>
      <w:r>
        <w:rPr>
          <w:rFonts w:hint="default" w:ascii="Times New Roman" w:hAnsi="Times New Roman" w:eastAsia="楷体" w:cs="Times New Roman"/>
          <w:i w:val="0"/>
          <w:iCs w:val="0"/>
          <w:color w:val="auto"/>
          <w:sz w:val="32"/>
          <w:szCs w:val="32"/>
        </w:rPr>
        <w:t>（一）实行市场调节价。</w:t>
      </w:r>
      <w:r>
        <w:rPr>
          <w:rFonts w:hint="default" w:ascii="Times New Roman" w:hAnsi="Times New Roman" w:eastAsia="仿宋_GB2312" w:cs="Times New Roman"/>
          <w:i w:val="0"/>
          <w:iCs w:val="0"/>
          <w:color w:val="auto"/>
          <w:sz w:val="32"/>
          <w:szCs w:val="32"/>
        </w:rPr>
        <w:t>公立医疗机构自主制定特需医疗服务项目价格时，应遵循公平、合法和诚实信用原则，以合理医疗服务成本为基础，综合考虑医疗服务优质便利程度、市场供求关系、患者承受能力、当地经济社会发展水平等，保持与基本医疗服务合理的比价关系，与省内及周边省份特需</w:t>
      </w:r>
      <w:r>
        <w:rPr>
          <w:rFonts w:hint="default" w:ascii="Times New Roman" w:hAnsi="Times New Roman" w:eastAsia="仿宋_GB2312" w:cs="Times New Roman"/>
          <w:i w:val="0"/>
          <w:iCs w:val="0"/>
          <w:color w:val="auto"/>
          <w:sz w:val="32"/>
          <w:szCs w:val="32"/>
          <w:lang w:eastAsia="zh-CN"/>
        </w:rPr>
        <w:t>医疗服务</w:t>
      </w:r>
      <w:r>
        <w:rPr>
          <w:rFonts w:hint="default" w:ascii="Times New Roman" w:hAnsi="Times New Roman" w:eastAsia="仿宋_GB2312" w:cs="Times New Roman"/>
          <w:i w:val="0"/>
          <w:iCs w:val="0"/>
          <w:color w:val="auto"/>
          <w:sz w:val="32"/>
          <w:szCs w:val="32"/>
        </w:rPr>
        <w:t>价格水平合理衔接。</w:t>
      </w:r>
      <w:r>
        <w:rPr>
          <w:rFonts w:hint="default" w:ascii="Times New Roman" w:hAnsi="Times New Roman" w:eastAsia="仿宋_GB2312" w:cs="Times New Roman"/>
          <w:i w:val="0"/>
          <w:iCs w:val="0"/>
          <w:color w:val="auto"/>
          <w:sz w:val="32"/>
          <w:szCs w:val="32"/>
          <w:lang w:val="en-US" w:eastAsia="zh-CN"/>
        </w:rPr>
        <w:t>特</w:t>
      </w:r>
      <w:r>
        <w:rPr>
          <w:rFonts w:hint="default" w:ascii="Times New Roman" w:hAnsi="Times New Roman" w:eastAsia="仿宋_GB2312" w:cs="Times New Roman"/>
          <w:i w:val="0"/>
          <w:iCs w:val="0"/>
          <w:color w:val="auto"/>
          <w:sz w:val="32"/>
          <w:szCs w:val="32"/>
        </w:rPr>
        <w:t>需病房床位费可按套间、单人间和双人间分档计价；特需</w:t>
      </w:r>
      <w:r>
        <w:rPr>
          <w:rFonts w:hint="default" w:ascii="Times New Roman" w:hAnsi="Times New Roman" w:eastAsia="仿宋_GB2312" w:cs="Times New Roman"/>
          <w:i w:val="0"/>
          <w:iCs w:val="0"/>
          <w:color w:val="auto"/>
          <w:sz w:val="32"/>
          <w:szCs w:val="32"/>
          <w:lang w:val="en-US" w:eastAsia="zh-CN"/>
        </w:rPr>
        <w:t>专家</w:t>
      </w:r>
      <w:r>
        <w:rPr>
          <w:rFonts w:hint="default" w:ascii="Times New Roman" w:hAnsi="Times New Roman" w:eastAsia="仿宋_GB2312" w:cs="Times New Roman"/>
          <w:i w:val="0"/>
          <w:iCs w:val="0"/>
          <w:color w:val="auto"/>
          <w:sz w:val="32"/>
          <w:szCs w:val="32"/>
        </w:rPr>
        <w:t>门诊诊</w:t>
      </w:r>
      <w:r>
        <w:rPr>
          <w:rFonts w:hint="eastAsia" w:ascii="Calibri" w:hAnsi="Calibri" w:eastAsia="仿宋_GB2312" w:cs="Times New Roman"/>
          <w:i w:val="0"/>
          <w:iCs w:val="0"/>
          <w:color w:val="auto"/>
          <w:sz w:val="32"/>
          <w:szCs w:val="32"/>
          <w:lang w:val="en-US" w:eastAsia="zh-CN"/>
        </w:rPr>
        <w:t>察</w:t>
      </w:r>
      <w:r>
        <w:rPr>
          <w:rFonts w:hint="default" w:ascii="Times New Roman" w:hAnsi="Times New Roman" w:eastAsia="仿宋_GB2312" w:cs="Times New Roman"/>
          <w:i w:val="0"/>
          <w:iCs w:val="0"/>
          <w:color w:val="auto"/>
          <w:sz w:val="32"/>
          <w:szCs w:val="32"/>
        </w:rPr>
        <w:t>费价格可按医务人员</w:t>
      </w:r>
      <w:r>
        <w:rPr>
          <w:rFonts w:hint="default" w:ascii="Times New Roman" w:hAnsi="Times New Roman" w:eastAsia="仿宋_GB2312" w:cs="Times New Roman"/>
          <w:i w:val="0"/>
          <w:iCs w:val="0"/>
          <w:color w:val="auto"/>
          <w:sz w:val="32"/>
          <w:szCs w:val="32"/>
          <w:lang w:val="en-US" w:eastAsia="zh-CN"/>
        </w:rPr>
        <w:t>职称、授予不同称号、服务对象是否涉外</w:t>
      </w:r>
      <w:r>
        <w:rPr>
          <w:rFonts w:hint="default" w:ascii="Times New Roman" w:hAnsi="Times New Roman" w:eastAsia="仿宋_GB2312" w:cs="Times New Roman"/>
          <w:i w:val="0"/>
          <w:iCs w:val="0"/>
          <w:color w:val="auto"/>
          <w:sz w:val="32"/>
          <w:szCs w:val="32"/>
        </w:rPr>
        <w:t>分档计价。</w:t>
      </w:r>
      <w:r>
        <w:rPr>
          <w:rFonts w:hint="default" w:ascii="Times New Roman" w:hAnsi="Times New Roman" w:eastAsia="仿宋_GB2312" w:cs="Times New Roman"/>
          <w:i w:val="0"/>
          <w:iCs w:val="0"/>
          <w:color w:val="auto"/>
          <w:sz w:val="32"/>
          <w:szCs w:val="32"/>
          <w:lang w:val="en-US" w:eastAsia="zh-CN"/>
        </w:rPr>
        <w:t>特需医疗服务项目</w:t>
      </w:r>
      <w:r>
        <w:rPr>
          <w:rFonts w:hint="default" w:ascii="Times New Roman" w:hAnsi="Times New Roman" w:eastAsia="仿宋_GB2312" w:cs="Times New Roman"/>
          <w:i w:val="0"/>
          <w:iCs w:val="0"/>
          <w:color w:val="auto"/>
          <w:sz w:val="32"/>
          <w:szCs w:val="32"/>
        </w:rPr>
        <w:t>对应基本医疗服务项目未明确可以计收的医疗器械</w:t>
      </w:r>
      <w:r>
        <w:rPr>
          <w:rFonts w:hint="default" w:ascii="Times New Roman" w:hAnsi="Times New Roman" w:eastAsia="仿宋_GB2312" w:cs="Times New Roman"/>
          <w:i w:val="0"/>
          <w:iCs w:val="0"/>
          <w:color w:val="auto"/>
          <w:sz w:val="32"/>
          <w:szCs w:val="32"/>
          <w:lang w:val="en-US" w:eastAsia="zh-CN"/>
        </w:rPr>
        <w:t>和</w:t>
      </w:r>
      <w:r>
        <w:rPr>
          <w:rFonts w:hint="default" w:ascii="Times New Roman" w:hAnsi="Times New Roman" w:eastAsia="仿宋_GB2312" w:cs="Times New Roman"/>
          <w:i w:val="0"/>
          <w:iCs w:val="0"/>
          <w:color w:val="auto"/>
          <w:sz w:val="32"/>
          <w:szCs w:val="32"/>
        </w:rPr>
        <w:t>耗材不得收费</w:t>
      </w:r>
      <w:r>
        <w:rPr>
          <w:rFonts w:hint="default" w:ascii="Times New Roman" w:hAnsi="Times New Roman" w:eastAsia="仿宋_GB2312" w:cs="Times New Roman"/>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楷体" w:cs="Times New Roman"/>
          <w:i w:val="0"/>
          <w:iCs w:val="0"/>
          <w:color w:val="auto"/>
          <w:sz w:val="32"/>
          <w:szCs w:val="32"/>
        </w:rPr>
        <w:t>（二）实行备案登记管理。</w:t>
      </w:r>
      <w:r>
        <w:rPr>
          <w:rFonts w:hint="default" w:ascii="Times New Roman" w:hAnsi="Times New Roman" w:eastAsia="仿宋_GB2312" w:cs="Times New Roman"/>
          <w:i w:val="0"/>
          <w:iCs w:val="0"/>
          <w:color w:val="auto"/>
          <w:sz w:val="32"/>
          <w:szCs w:val="32"/>
        </w:rPr>
        <w:t>公立医疗机构开展特需医疗服务，须向具有价格管理权限的医保部门提供价格备案材料</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lang w:val="en-US" w:eastAsia="zh-CN"/>
        </w:rPr>
        <w:t>抄送同级卫生健康部门</w:t>
      </w:r>
      <w:r>
        <w:rPr>
          <w:rFonts w:hint="default" w:ascii="Times New Roman" w:hAnsi="Times New Roman" w:eastAsia="仿宋_GB2312" w:cs="Times New Roman"/>
          <w:i w:val="0"/>
          <w:i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i w:val="0"/>
          <w:iCs w:val="0"/>
          <w:color w:val="auto"/>
          <w:sz w:val="32"/>
          <w:szCs w:val="32"/>
          <w:lang w:eastAsia="zh-CN"/>
        </w:rPr>
      </w:pPr>
      <w:r>
        <w:rPr>
          <w:rFonts w:hint="default" w:ascii="Times New Roman" w:hAnsi="Times New Roman" w:eastAsia="仿宋_GB2312" w:cs="Times New Roman"/>
          <w:i w:val="0"/>
          <w:iCs w:val="0"/>
          <w:color w:val="auto"/>
          <w:sz w:val="32"/>
          <w:szCs w:val="32"/>
        </w:rPr>
        <w:t>1</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特需医疗服务项目成本测算表</w:t>
      </w:r>
      <w:r>
        <w:rPr>
          <w:rFonts w:hint="eastAsia" w:ascii="Times New Roman" w:hAnsi="Times New Roman" w:eastAsia="仿宋_GB2312" w:cs="Times New Roman"/>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2</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开展特需医疗服务项目备案报告。报告内容包括开展特需医疗服务的项目名称</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基本条件及服务要求、备案价格、预计年度服务量</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收入测算情况、本医疗机构市场调节价项目数量</w:t>
      </w:r>
      <w:r>
        <w:rPr>
          <w:rFonts w:hint="eastAsia"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费用占比情况、上年度医疗服务</w:t>
      </w:r>
      <w:r>
        <w:rPr>
          <w:rFonts w:hint="default" w:ascii="Times New Roman" w:hAnsi="Times New Roman" w:eastAsia="仿宋_GB2312" w:cs="Times New Roman"/>
          <w:i w:val="0"/>
          <w:iCs w:val="0"/>
          <w:color w:val="auto"/>
          <w:sz w:val="32"/>
          <w:szCs w:val="32"/>
          <w:lang w:val="en-US" w:eastAsia="zh-CN"/>
        </w:rPr>
        <w:t>收入</w:t>
      </w:r>
      <w:r>
        <w:rPr>
          <w:rFonts w:hint="default" w:ascii="Times New Roman" w:hAnsi="Times New Roman" w:eastAsia="仿宋_GB2312" w:cs="Times New Roman"/>
          <w:i w:val="0"/>
          <w:iCs w:val="0"/>
          <w:color w:val="auto"/>
          <w:sz w:val="32"/>
          <w:szCs w:val="32"/>
        </w:rPr>
        <w:t>同比变化情况、省内及周边省份特需价格水平等。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i w:val="0"/>
          <w:iCs w:val="0"/>
          <w:color w:val="auto"/>
          <w:sz w:val="32"/>
          <w:szCs w:val="32"/>
        </w:rPr>
        <w:t>省、市医保部门按权限对</w:t>
      </w:r>
      <w:r>
        <w:rPr>
          <w:rFonts w:hint="eastAsia" w:ascii="Calibri" w:hAnsi="Calibri" w:eastAsia="仿宋_GB2312" w:cs="Times New Roman"/>
          <w:i w:val="0"/>
          <w:iCs w:val="0"/>
          <w:color w:val="auto"/>
          <w:sz w:val="32"/>
          <w:szCs w:val="32"/>
          <w:lang w:val="en-US" w:eastAsia="zh-CN"/>
        </w:rPr>
        <w:t>符合特需医疗服务要求的</w:t>
      </w:r>
      <w:r>
        <w:rPr>
          <w:rFonts w:hint="default" w:ascii="Times New Roman" w:hAnsi="Times New Roman" w:eastAsia="仿宋_GB2312" w:cs="Times New Roman"/>
          <w:i w:val="0"/>
          <w:iCs w:val="0"/>
          <w:color w:val="auto"/>
          <w:sz w:val="32"/>
          <w:szCs w:val="32"/>
        </w:rPr>
        <w:t>备案进行</w:t>
      </w:r>
      <w:r>
        <w:rPr>
          <w:rFonts w:hint="default" w:ascii="Times New Roman" w:hAnsi="Times New Roman" w:eastAsia="仿宋_GB2312" w:cs="Times New Roman"/>
          <w:i w:val="0"/>
          <w:iCs w:val="0"/>
          <w:color w:val="auto"/>
          <w:sz w:val="32"/>
          <w:szCs w:val="32"/>
          <w:lang w:val="en-US" w:eastAsia="zh-CN"/>
        </w:rPr>
        <w:t>登记</w:t>
      </w:r>
      <w:r>
        <w:rPr>
          <w:rFonts w:hint="default" w:ascii="Times New Roman" w:hAnsi="Times New Roman" w:eastAsia="仿宋_GB2312" w:cs="Times New Roman"/>
          <w:i w:val="0"/>
          <w:iCs w:val="0"/>
          <w:color w:val="auto"/>
          <w:sz w:val="32"/>
          <w:szCs w:val="32"/>
        </w:rPr>
        <w:t>。</w:t>
      </w:r>
      <w:r>
        <w:rPr>
          <w:rFonts w:hint="default" w:ascii="Times New Roman" w:hAnsi="Times New Roman" w:eastAsia="仿宋_GB2312" w:cs="Times New Roman"/>
          <w:i w:val="0"/>
          <w:iCs w:val="0"/>
          <w:color w:val="auto"/>
          <w:sz w:val="32"/>
          <w:szCs w:val="32"/>
          <w:lang w:val="en-US" w:eastAsia="zh-CN"/>
        </w:rPr>
        <w:t>特需医疗服务项目价格备案</w:t>
      </w:r>
      <w:r>
        <w:rPr>
          <w:rFonts w:hint="eastAsia" w:ascii="Calibri" w:hAnsi="Calibri" w:eastAsia="仿宋_GB2312" w:cs="Times New Roman"/>
          <w:i w:val="0"/>
          <w:iCs w:val="0"/>
          <w:color w:val="auto"/>
          <w:sz w:val="32"/>
          <w:szCs w:val="32"/>
          <w:lang w:val="en-US" w:eastAsia="zh-CN"/>
        </w:rPr>
        <w:t>后</w:t>
      </w:r>
      <w:r>
        <w:rPr>
          <w:rFonts w:hint="default" w:ascii="Times New Roman" w:hAnsi="Times New Roman" w:eastAsia="仿宋_GB2312" w:cs="Times New Roman"/>
          <w:i w:val="0"/>
          <w:iCs w:val="0"/>
          <w:color w:val="auto"/>
          <w:sz w:val="32"/>
          <w:szCs w:val="32"/>
          <w:lang w:val="en-US" w:eastAsia="zh-CN"/>
        </w:rPr>
        <w:t>须保持相对稳定，调价周期不得少于一年</w:t>
      </w:r>
      <w:r>
        <w:rPr>
          <w:rFonts w:hint="eastAsia" w:ascii="Times New Roman" w:hAnsi="Times New Roman" w:eastAsia="仿宋_GB2312" w:cs="Times New Roman"/>
          <w:i w:val="0"/>
          <w:iCs w:val="0"/>
          <w:color w:val="auto"/>
          <w:sz w:val="32"/>
          <w:szCs w:val="32"/>
          <w:lang w:val="en-US" w:eastAsia="zh-CN"/>
        </w:rPr>
        <w:t>，</w:t>
      </w:r>
      <w:r>
        <w:rPr>
          <w:rFonts w:hint="default" w:ascii="Times New Roman" w:hAnsi="Times New Roman" w:eastAsia="仿宋_GB2312" w:cs="Times New Roman"/>
          <w:i w:val="0"/>
          <w:iCs w:val="0"/>
          <w:color w:val="auto"/>
          <w:sz w:val="32"/>
          <w:szCs w:val="32"/>
          <w:lang w:val="en-US" w:eastAsia="zh-CN"/>
        </w:rPr>
        <w:t>调整价格需重新备案。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楷体" w:cs="Times New Roman"/>
          <w:i w:val="0"/>
          <w:iCs w:val="0"/>
          <w:color w:val="auto"/>
          <w:sz w:val="32"/>
          <w:szCs w:val="32"/>
        </w:rPr>
        <w:t>（三）</w:t>
      </w:r>
      <w:r>
        <w:rPr>
          <w:rFonts w:hint="eastAsia" w:ascii="Times New Roman" w:hAnsi="Times New Roman" w:eastAsia="楷体" w:cs="Times New Roman"/>
          <w:i w:val="0"/>
          <w:iCs w:val="0"/>
          <w:color w:val="auto"/>
          <w:sz w:val="32"/>
          <w:szCs w:val="32"/>
          <w:lang w:eastAsia="zh-CN"/>
        </w:rPr>
        <w:t>实行</w:t>
      </w:r>
      <w:r>
        <w:rPr>
          <w:rFonts w:hint="default" w:ascii="Times New Roman" w:hAnsi="Times New Roman" w:eastAsia="楷体" w:cs="Times New Roman"/>
          <w:i w:val="0"/>
          <w:iCs w:val="0"/>
          <w:color w:val="auto"/>
          <w:sz w:val="32"/>
          <w:szCs w:val="32"/>
          <w:lang w:val="en-US" w:eastAsia="zh-CN"/>
        </w:rPr>
        <w:t>价格公示。</w:t>
      </w:r>
      <w:r>
        <w:rPr>
          <w:rFonts w:hint="default" w:ascii="Times New Roman" w:hAnsi="Times New Roman" w:eastAsia="仿宋_GB2312" w:cs="Times New Roman"/>
          <w:i w:val="0"/>
          <w:iCs w:val="0"/>
          <w:color w:val="auto"/>
          <w:sz w:val="32"/>
          <w:szCs w:val="32"/>
        </w:rPr>
        <w:t>公立医疗机构</w:t>
      </w:r>
      <w:r>
        <w:rPr>
          <w:rFonts w:hint="default" w:ascii="Times New Roman" w:hAnsi="Times New Roman" w:eastAsia="仿宋_GB2312" w:cs="Times New Roman"/>
          <w:i w:val="0"/>
          <w:iCs w:val="0"/>
          <w:color w:val="auto"/>
          <w:sz w:val="32"/>
          <w:szCs w:val="32"/>
          <w:lang w:val="en-US" w:eastAsia="zh-CN"/>
        </w:rPr>
        <w:t>在医保部门</w:t>
      </w:r>
      <w:r>
        <w:rPr>
          <w:rFonts w:hint="default" w:ascii="Times New Roman" w:hAnsi="Times New Roman" w:eastAsia="仿宋_GB2312" w:cs="Times New Roman"/>
          <w:i w:val="0"/>
          <w:iCs w:val="0"/>
          <w:color w:val="auto"/>
          <w:sz w:val="32"/>
          <w:szCs w:val="32"/>
        </w:rPr>
        <w:t>备案登记</w:t>
      </w:r>
      <w:r>
        <w:rPr>
          <w:rFonts w:hint="default" w:ascii="Times New Roman" w:hAnsi="Times New Roman" w:eastAsia="仿宋_GB2312" w:cs="Times New Roman"/>
          <w:i w:val="0"/>
          <w:iCs w:val="0"/>
          <w:color w:val="auto"/>
          <w:sz w:val="32"/>
          <w:szCs w:val="32"/>
          <w:lang w:val="en-US" w:eastAsia="zh-CN"/>
        </w:rPr>
        <w:t>后，应在经营场所和官方网站醒目位置面向社会公示拟开展的特需医疗服务项目、服务内容、设施条件、价格水平及执行时间</w:t>
      </w:r>
      <w:r>
        <w:rPr>
          <w:rFonts w:hint="default" w:ascii="Times New Roman" w:hAnsi="Times New Roman" w:eastAsia="仿宋_GB2312" w:cs="Times New Roman"/>
          <w:i w:val="0"/>
          <w:iCs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黑体" w:cs="Times New Roman"/>
          <w:i w:val="0"/>
          <w:iCs w:val="0"/>
          <w:color w:val="auto"/>
          <w:sz w:val="32"/>
          <w:szCs w:val="32"/>
          <w:lang w:bidi="zh-CN"/>
        </w:rPr>
      </w:pPr>
      <w:r>
        <w:rPr>
          <w:rFonts w:hint="default" w:ascii="Times New Roman" w:hAnsi="Times New Roman" w:eastAsia="黑体" w:cs="Times New Roman"/>
          <w:i w:val="0"/>
          <w:iCs w:val="0"/>
          <w:color w:val="auto"/>
          <w:sz w:val="32"/>
          <w:szCs w:val="32"/>
          <w:lang w:bidi="zh-CN"/>
        </w:rPr>
        <w:t>特需医疗服务监督管理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楷体" w:cs="Times New Roman"/>
          <w:i w:val="0"/>
          <w:iCs w:val="0"/>
          <w:color w:val="auto"/>
          <w:sz w:val="32"/>
          <w:szCs w:val="32"/>
        </w:rPr>
        <w:t>（一）严格控制特需医疗服务规模。</w:t>
      </w:r>
      <w:r>
        <w:rPr>
          <w:rFonts w:hint="default" w:ascii="Times New Roman" w:hAnsi="Times New Roman" w:eastAsia="仿宋_GB2312" w:cs="Times New Roman"/>
          <w:i w:val="0"/>
          <w:iCs w:val="0"/>
          <w:color w:val="auto"/>
          <w:sz w:val="32"/>
          <w:szCs w:val="32"/>
        </w:rPr>
        <w:t>公立医疗机构实行市场调节价项目（含特需医疗服务项目、试行期内新增项目）的数量和费用所占比例均不得超过本医疗机构（不含跨地级市的非独立法人资格的分院或院区）上年度已开展的医疗服务价格项目总数量和医疗服务收入</w:t>
      </w:r>
      <w:r>
        <w:rPr>
          <w:rFonts w:hint="eastAsia" w:ascii="Calibri" w:hAnsi="Calibri" w:eastAsia="仿宋_GB2312" w:cs="Times New Roman"/>
          <w:i w:val="0"/>
          <w:iCs w:val="0"/>
          <w:color w:val="auto"/>
          <w:sz w:val="32"/>
          <w:szCs w:val="32"/>
          <w:lang w:eastAsia="zh-CN"/>
        </w:rPr>
        <w:t>（</w:t>
      </w:r>
      <w:r>
        <w:rPr>
          <w:rFonts w:hint="eastAsia" w:ascii="Calibri" w:hAnsi="Calibri" w:eastAsia="仿宋_GB2312" w:cs="Times New Roman"/>
          <w:i w:val="0"/>
          <w:iCs w:val="0"/>
          <w:color w:val="auto"/>
          <w:sz w:val="32"/>
          <w:szCs w:val="32"/>
          <w:lang w:val="en-US" w:eastAsia="zh-CN"/>
        </w:rPr>
        <w:t>含检查化验</w:t>
      </w:r>
      <w:r>
        <w:rPr>
          <w:rFonts w:hint="eastAsia" w:ascii="Calibri" w:hAnsi="Calibri"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rPr>
        <w:t>的10%（</w:t>
      </w:r>
      <w:r>
        <w:rPr>
          <w:rFonts w:hint="eastAsia" w:ascii="Times New Roman" w:hAnsi="Times New Roman" w:eastAsia="仿宋_GB2312" w:cs="Times New Roman"/>
          <w:i w:val="0"/>
          <w:iCs w:val="0"/>
          <w:color w:val="auto"/>
          <w:sz w:val="32"/>
          <w:szCs w:val="32"/>
          <w:lang w:val="en-US" w:eastAsia="zh-CN"/>
        </w:rPr>
        <w:t>口腔、整形、妇产等</w:t>
      </w:r>
      <w:r>
        <w:rPr>
          <w:rFonts w:hint="default" w:ascii="Times New Roman" w:hAnsi="Times New Roman" w:eastAsia="仿宋_GB2312" w:cs="Times New Roman"/>
          <w:i w:val="0"/>
          <w:iCs w:val="0"/>
          <w:color w:val="auto"/>
          <w:sz w:val="32"/>
          <w:szCs w:val="32"/>
        </w:rPr>
        <w:t>专科医疗机构可酌情放宽）。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楷体" w:cs="Times New Roman"/>
          <w:i w:val="0"/>
          <w:iCs w:val="0"/>
          <w:color w:val="auto"/>
          <w:sz w:val="32"/>
          <w:szCs w:val="32"/>
        </w:rPr>
        <w:t>（二）强化公立医疗机构内部管理。</w:t>
      </w:r>
      <w:r>
        <w:rPr>
          <w:rFonts w:hint="default" w:ascii="Times New Roman" w:hAnsi="Times New Roman" w:eastAsia="仿宋_GB2312" w:cs="Times New Roman"/>
          <w:i w:val="0"/>
          <w:iCs w:val="0"/>
          <w:color w:val="auto"/>
          <w:sz w:val="32"/>
          <w:szCs w:val="32"/>
        </w:rPr>
        <w:t>公立医疗机构应严格按</w:t>
      </w:r>
      <w:r>
        <w:rPr>
          <w:rFonts w:hint="eastAsia" w:ascii="Calibri" w:hAnsi="Calibri" w:eastAsia="仿宋_GB2312" w:cs="Times New Roman"/>
          <w:i w:val="0"/>
          <w:iCs w:val="0"/>
          <w:color w:val="auto"/>
          <w:sz w:val="32"/>
          <w:szCs w:val="32"/>
          <w:lang w:val="en-US" w:eastAsia="zh-CN"/>
        </w:rPr>
        <w:t>照</w:t>
      </w:r>
      <w:r>
        <w:rPr>
          <w:rFonts w:hint="default" w:ascii="Times New Roman" w:hAnsi="Times New Roman" w:eastAsia="仿宋_GB2312" w:cs="Times New Roman"/>
          <w:i w:val="0"/>
          <w:iCs w:val="0"/>
          <w:color w:val="auto"/>
          <w:sz w:val="32"/>
          <w:szCs w:val="32"/>
        </w:rPr>
        <w:t>相关规定，建立和完善特需医疗服务相关管理制度、服务流程，加强特需医疗服务内部管理，建立落实价格公示制度、知情同</w:t>
      </w:r>
      <w:r>
        <w:rPr>
          <w:rFonts w:hint="default" w:ascii="Times New Roman" w:hAnsi="Times New Roman" w:eastAsia="仿宋_GB2312" w:cs="Times New Roman"/>
          <w:i w:val="0"/>
          <w:iCs w:val="0"/>
          <w:color w:val="auto"/>
          <w:sz w:val="32"/>
          <w:szCs w:val="32"/>
          <w:lang w:val="en-US" w:eastAsia="zh-CN"/>
        </w:rPr>
        <w:t>意</w:t>
      </w:r>
      <w:r>
        <w:rPr>
          <w:rFonts w:hint="default" w:ascii="Times New Roman" w:hAnsi="Times New Roman" w:eastAsia="仿宋_GB2312" w:cs="Times New Roman"/>
          <w:i w:val="0"/>
          <w:iCs w:val="0"/>
          <w:color w:val="auto"/>
          <w:sz w:val="32"/>
          <w:szCs w:val="32"/>
        </w:rPr>
        <w:t>制度。不得擅自扩大特需医疗服务范围，不得诱导或强制提供特需医疗服务，不得隐瞒市场调节价项目开展规模。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楷体" w:cs="Times New Roman"/>
          <w:i w:val="0"/>
          <w:iCs w:val="0"/>
          <w:color w:val="auto"/>
          <w:sz w:val="32"/>
          <w:szCs w:val="32"/>
        </w:rPr>
        <w:t>（三）加强特需医疗服务监督管理。</w:t>
      </w:r>
      <w:r>
        <w:rPr>
          <w:rFonts w:hint="default" w:ascii="Times New Roman" w:hAnsi="Times New Roman" w:eastAsia="仿宋_GB2312" w:cs="Times New Roman"/>
          <w:i w:val="0"/>
          <w:iCs w:val="0"/>
          <w:color w:val="auto"/>
          <w:sz w:val="32"/>
          <w:szCs w:val="32"/>
        </w:rPr>
        <w:t>各级医保部门</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lang w:val="en-US" w:eastAsia="zh-CN"/>
        </w:rPr>
        <w:t>卫生健康部门根据</w:t>
      </w:r>
      <w:r>
        <w:rPr>
          <w:rFonts w:hint="eastAsia" w:ascii="Times New Roman" w:hAnsi="Times New Roman" w:eastAsia="仿宋_GB2312" w:cs="Times New Roman"/>
          <w:i w:val="0"/>
          <w:iCs w:val="0"/>
          <w:color w:val="auto"/>
          <w:sz w:val="32"/>
          <w:szCs w:val="32"/>
          <w:lang w:val="en-US" w:eastAsia="zh-CN"/>
        </w:rPr>
        <w:t>工作</w:t>
      </w:r>
      <w:r>
        <w:rPr>
          <w:rFonts w:hint="default" w:ascii="Times New Roman" w:hAnsi="Times New Roman" w:eastAsia="仿宋_GB2312" w:cs="Times New Roman"/>
          <w:i w:val="0"/>
          <w:iCs w:val="0"/>
          <w:color w:val="auto"/>
          <w:sz w:val="32"/>
          <w:szCs w:val="32"/>
          <w:lang w:val="en-US" w:eastAsia="zh-CN"/>
        </w:rPr>
        <w:t>职责做好特需医疗服务管理。医保部门</w:t>
      </w:r>
      <w:r>
        <w:rPr>
          <w:rFonts w:hint="default" w:ascii="Times New Roman" w:hAnsi="Times New Roman" w:eastAsia="仿宋_GB2312" w:cs="Times New Roman"/>
          <w:i w:val="0"/>
          <w:iCs w:val="0"/>
          <w:color w:val="auto"/>
          <w:sz w:val="32"/>
          <w:szCs w:val="32"/>
        </w:rPr>
        <w:t>要切实履行医疗服务价格管理职责，监测公立医疗机构市场调节价项目开展规模。对患者投诉公立医疗机构特需医疗服务质价不符等情况的，应开展价格和成本调查，视情给予函询提醒、约谈、责令整改、责令重新备案、责令停止特需医疗服务等处理。</w:t>
      </w:r>
      <w:r>
        <w:rPr>
          <w:rFonts w:hint="default" w:ascii="Times New Roman" w:hAnsi="Times New Roman" w:eastAsia="仿宋_GB2312" w:cs="Times New Roman"/>
          <w:i w:val="0"/>
          <w:iCs w:val="0"/>
          <w:color w:val="auto"/>
          <w:sz w:val="32"/>
          <w:szCs w:val="32"/>
          <w:lang w:val="en-US" w:eastAsia="zh-CN"/>
        </w:rPr>
        <w:t>卫生健康部门要做好公立医疗机构特需医疗服务行为管理。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default" w:ascii="Times New Roman" w:hAnsi="Times New Roman" w:eastAsia="仿宋_GB2312" w:cs="Times New Roman"/>
          <w:b/>
          <w:bCs/>
          <w:i w:val="0"/>
          <w:iCs w:val="0"/>
          <w:color w:val="FF0000"/>
          <w:sz w:val="32"/>
          <w:szCs w:val="32"/>
        </w:rPr>
        <w:t>本通知自202</w:t>
      </w:r>
      <w:r>
        <w:rPr>
          <w:rFonts w:hint="default" w:ascii="Times New Roman" w:hAnsi="Times New Roman" w:eastAsia="仿宋_GB2312" w:cs="Times New Roman"/>
          <w:b/>
          <w:bCs/>
          <w:i w:val="0"/>
          <w:iCs w:val="0"/>
          <w:color w:val="FF0000"/>
          <w:sz w:val="32"/>
          <w:szCs w:val="32"/>
          <w:lang w:val="en-US" w:eastAsia="zh-CN"/>
        </w:rPr>
        <w:t>5</w:t>
      </w:r>
      <w:r>
        <w:rPr>
          <w:rFonts w:hint="default" w:ascii="Times New Roman" w:hAnsi="Times New Roman" w:eastAsia="仿宋_GB2312" w:cs="Times New Roman"/>
          <w:b/>
          <w:bCs/>
          <w:i w:val="0"/>
          <w:iCs w:val="0"/>
          <w:color w:val="FF0000"/>
          <w:sz w:val="32"/>
          <w:szCs w:val="32"/>
        </w:rPr>
        <w:t>年</w:t>
      </w:r>
      <w:r>
        <w:rPr>
          <w:rFonts w:hint="default" w:ascii="Times New Roman" w:hAnsi="Times New Roman" w:eastAsia="仿宋_GB2312" w:cs="Times New Roman"/>
          <w:b/>
          <w:bCs/>
          <w:i w:val="0"/>
          <w:iCs w:val="0"/>
          <w:color w:val="FF0000"/>
          <w:sz w:val="32"/>
          <w:szCs w:val="32"/>
          <w:lang w:val="en-US" w:eastAsia="zh-CN"/>
        </w:rPr>
        <w:t>1</w:t>
      </w:r>
      <w:r>
        <w:rPr>
          <w:rFonts w:hint="default" w:ascii="Times New Roman" w:hAnsi="Times New Roman" w:eastAsia="仿宋_GB2312" w:cs="Times New Roman"/>
          <w:b/>
          <w:bCs/>
          <w:i w:val="0"/>
          <w:iCs w:val="0"/>
          <w:color w:val="FF0000"/>
          <w:sz w:val="32"/>
          <w:szCs w:val="32"/>
        </w:rPr>
        <w:t>月</w:t>
      </w:r>
      <w:r>
        <w:rPr>
          <w:rFonts w:hint="default" w:ascii="Times New Roman" w:hAnsi="Times New Roman" w:eastAsia="仿宋_GB2312" w:cs="Times New Roman"/>
          <w:b/>
          <w:bCs/>
          <w:i w:val="0"/>
          <w:iCs w:val="0"/>
          <w:color w:val="FF0000"/>
          <w:sz w:val="32"/>
          <w:szCs w:val="32"/>
          <w:lang w:val="en-US" w:eastAsia="zh-CN"/>
        </w:rPr>
        <w:t>1</w:t>
      </w:r>
      <w:r>
        <w:rPr>
          <w:rFonts w:hint="default" w:ascii="Times New Roman" w:hAnsi="Times New Roman" w:eastAsia="仿宋_GB2312" w:cs="Times New Roman"/>
          <w:b/>
          <w:bCs/>
          <w:i w:val="0"/>
          <w:iCs w:val="0"/>
          <w:color w:val="FF0000"/>
          <w:sz w:val="32"/>
          <w:szCs w:val="32"/>
        </w:rPr>
        <w:t>日起执行</w:t>
      </w:r>
      <w:r>
        <w:rPr>
          <w:rFonts w:hint="default" w:ascii="Times New Roman" w:hAnsi="Times New Roman" w:eastAsia="仿宋_GB2312" w:cs="Times New Roman"/>
          <w:i w:val="0"/>
          <w:iCs w:val="0"/>
          <w:color w:val="auto"/>
          <w:sz w:val="32"/>
          <w:szCs w:val="32"/>
        </w:rPr>
        <w:t>。</w:t>
      </w:r>
      <w:r>
        <w:rPr>
          <w:rFonts w:hint="eastAsia" w:ascii="Times New Roman" w:hAnsi="Times New Roman" w:eastAsia="仿宋_GB2312" w:cs="Times New Roman"/>
          <w:i w:val="0"/>
          <w:iCs w:val="0"/>
          <w:color w:val="auto"/>
          <w:sz w:val="32"/>
          <w:szCs w:val="32"/>
          <w:lang w:eastAsia="zh-CN"/>
        </w:rPr>
        <w:t>既往文件</w:t>
      </w:r>
      <w:r>
        <w:rPr>
          <w:rFonts w:hint="default" w:ascii="Times New Roman" w:hAnsi="Times New Roman" w:eastAsia="仿宋_GB2312" w:cs="Times New Roman"/>
          <w:i w:val="0"/>
          <w:iCs w:val="0"/>
          <w:color w:val="auto"/>
          <w:sz w:val="32"/>
          <w:szCs w:val="32"/>
        </w:rPr>
        <w:t>规定与本通知不一致的，以本通知为准。国家出台有关新规定的，按照国家新规定执行。</w:t>
      </w:r>
    </w:p>
    <w:p>
      <w:pPr>
        <w:rPr>
          <w:rFonts w:ascii="方正仿宋简体" w:hAnsi="方正仿宋简体" w:eastAsia="方正仿宋简体" w:cs="方正仿宋简体"/>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i w:val="0"/>
          <w:iCs w:val="0"/>
          <w:color w:val="auto"/>
          <w:spacing w:val="0"/>
          <w:kern w:val="2"/>
          <w:sz w:val="32"/>
          <w:szCs w:val="32"/>
          <w:lang w:val="en-US" w:eastAsia="zh-CN" w:bidi="zh-CN"/>
        </w:rPr>
      </w:pPr>
      <w:r>
        <w:rPr>
          <w:rFonts w:hint="default" w:ascii="Times New Roman" w:hAnsi="Times New Roman" w:eastAsia="仿宋_GB2312" w:cs="Times New Roman"/>
          <w:i w:val="0"/>
          <w:iCs w:val="0"/>
          <w:color w:val="auto"/>
          <w:spacing w:val="0"/>
          <w:kern w:val="2"/>
          <w:sz w:val="32"/>
          <w:szCs w:val="32"/>
          <w:lang w:val="en-US" w:eastAsia="zh-CN" w:bidi="zh-CN"/>
        </w:rPr>
        <w:t xml:space="preserve">附件：安徽省特需医疗服务项目目录（2024版）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892" w:firstLineChars="279"/>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安徽省医疗保障局</w:t>
      </w:r>
      <w:r>
        <w:rPr>
          <w:rFonts w:hint="default" w:ascii="Times New Roman" w:hAnsi="Times New Roman" w:eastAsia="仿宋_GB2312" w:cs="Times New Roman"/>
          <w:sz w:val="34"/>
          <w:szCs w:val="34"/>
        </w:rPr>
        <w:t>　</w:t>
      </w:r>
      <w:r>
        <w:rPr>
          <w:rFonts w:hint="eastAsia" w:ascii="Times New Roman" w:hAnsi="Times New Roman" w:eastAsia="仿宋_GB2312" w:cs="Times New Roman"/>
          <w:sz w:val="34"/>
          <w:szCs w:val="34"/>
          <w:lang w:val="en-US" w:eastAsia="zh-CN"/>
        </w:rPr>
        <w:t xml:space="preserve"> </w:t>
      </w:r>
      <w:r>
        <w:rPr>
          <w:rFonts w:hint="eastAsia" w:ascii="Times New Roman" w:hAnsi="Times New Roman" w:eastAsia="仿宋_GB2312" w:cs="Times New Roman"/>
          <w:sz w:val="60"/>
          <w:szCs w:val="60"/>
          <w:lang w:val="en-US" w:eastAsia="zh-CN"/>
        </w:rPr>
        <w:t xml:space="preserve"> </w:t>
      </w:r>
      <w:r>
        <w:rPr>
          <w:rFonts w:hint="eastAsia"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i w:val="0"/>
          <w:iCs w:val="0"/>
          <w:color w:val="auto"/>
          <w:spacing w:val="0"/>
          <w:kern w:val="2"/>
          <w:sz w:val="32"/>
          <w:szCs w:val="32"/>
          <w:lang w:val="en-US" w:eastAsia="zh-CN" w:bidi="zh-CN"/>
        </w:rPr>
        <w:t>安徽省卫生健康</w:t>
      </w:r>
      <w:r>
        <w:rPr>
          <w:rFonts w:hint="eastAsia" w:ascii="Times New Roman" w:hAnsi="Times New Roman" w:eastAsia="仿宋_GB2312" w:cs="Times New Roman"/>
          <w:i w:val="0"/>
          <w:iCs w:val="0"/>
          <w:color w:val="auto"/>
          <w:spacing w:val="0"/>
          <w:kern w:val="2"/>
          <w:sz w:val="32"/>
          <w:szCs w:val="32"/>
          <w:lang w:val="en-US" w:eastAsia="zh-CN" w:bidi="zh-CN"/>
        </w:rPr>
        <w:t>委员会</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12月14</w:t>
      </w:r>
      <w:r>
        <w:rPr>
          <w:rFonts w:hint="default" w:ascii="Times New Roman" w:hAnsi="Times New Roman" w:eastAsia="仿宋_GB2312" w:cs="Times New Roman"/>
          <w:sz w:val="32"/>
          <w:szCs w:val="32"/>
        </w:rPr>
        <w:t>日　　　　</w:t>
      </w:r>
    </w:p>
    <w:p>
      <w:pPr>
        <w:rPr>
          <w:rFonts w:ascii="方正仿宋简体" w:hAnsi="方正仿宋简体" w:eastAsia="方正仿宋简体" w:cs="方正仿宋简体"/>
          <w:color w:val="000000"/>
          <w:szCs w:val="32"/>
        </w:rPr>
      </w:pPr>
    </w:p>
    <w:p>
      <w:pPr>
        <w:rPr>
          <w:rFonts w:ascii="方正仿宋简体" w:hAnsi="方正仿宋简体" w:eastAsia="方正仿宋简体" w:cs="方正仿宋简体"/>
          <w:color w:val="000000"/>
          <w:szCs w:val="32"/>
        </w:rPr>
      </w:pPr>
    </w:p>
    <w:p>
      <w:pPr>
        <w:rPr>
          <w:rFonts w:ascii="方正仿宋简体" w:hAnsi="方正仿宋简体" w:eastAsia="方正仿宋简体" w:cs="方正仿宋简体"/>
          <w:color w:val="000000"/>
          <w:szCs w:val="32"/>
        </w:rPr>
      </w:pPr>
    </w:p>
    <w:p>
      <w:pPr>
        <w:rPr>
          <w:rFonts w:ascii="方正仿宋简体" w:hAnsi="方正仿宋简体" w:eastAsia="方正仿宋简体" w:cs="方正仿宋简体"/>
          <w:color w:val="000000"/>
          <w:szCs w:val="32"/>
        </w:rPr>
      </w:pPr>
    </w:p>
    <w:p>
      <w:pPr>
        <w:rPr>
          <w:rFonts w:ascii="方正仿宋简体" w:hAnsi="方正仿宋简体" w:eastAsia="方正仿宋简体" w:cs="方正仿宋简体"/>
          <w:color w:val="000000"/>
          <w:szCs w:val="32"/>
        </w:rPr>
      </w:pPr>
    </w:p>
    <w:p>
      <w:pPr>
        <w:rPr>
          <w:rFonts w:ascii="方正仿宋简体" w:hAnsi="方正仿宋简体"/>
          <w:color w:val="000000"/>
        </w:rPr>
        <w:sectPr>
          <w:footerReference r:id="rId3" w:type="default"/>
          <w:footerReference r:id="rId4" w:type="even"/>
          <w:pgSz w:w="11906" w:h="16838"/>
          <w:pgMar w:top="2098" w:right="1502" w:bottom="1984" w:left="1502" w:header="851" w:footer="1417" w:gutter="0"/>
          <w:cols w:space="720" w:num="1"/>
          <w:docGrid w:type="linesAndChars" w:linePitch="579" w:charSpace="-15"/>
        </w:sect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outlineLvl w:val="1"/>
        <w:rPr>
          <w:rFonts w:hint="eastAsia" w:ascii="方正黑体_GBK" w:hAnsi="方正黑体_GBK" w:eastAsia="方正黑体_GBK" w:cs="方正黑体_GBK"/>
          <w:b w:val="0"/>
          <w:bCs w:val="0"/>
          <w:i w:val="0"/>
          <w:color w:val="000000"/>
          <w:kern w:val="0"/>
          <w:sz w:val="32"/>
          <w:szCs w:val="32"/>
          <w:u w:val="none"/>
          <w:lang w:val="en-US" w:eastAsia="zh-CN" w:bidi="ar"/>
        </w:rPr>
      </w:pPr>
      <w:r>
        <w:rPr>
          <w:rFonts w:hint="eastAsia" w:ascii="方正黑体_GBK" w:hAnsi="方正黑体_GBK" w:eastAsia="方正黑体_GBK" w:cs="方正黑体_GBK"/>
          <w:b w:val="0"/>
          <w:bCs w:val="0"/>
          <w:i w:val="0"/>
          <w:color w:val="000000"/>
          <w:kern w:val="0"/>
          <w:sz w:val="32"/>
          <w:szCs w:val="32"/>
          <w:u w:val="none"/>
          <w:lang w:val="en-US" w:eastAsia="zh-CN" w:bidi="ar"/>
        </w:rPr>
        <w:t>附件</w:t>
      </w:r>
    </w:p>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outlineLvl w:val="9"/>
        <w:rPr>
          <w:rFonts w:hint="default" w:ascii="Times New Roman" w:hAnsi="Times New Roman" w:eastAsia="方正小标宋_GBK" w:cs="Times New Roman"/>
          <w:b w:val="0"/>
          <w:bCs/>
          <w:i w:val="0"/>
          <w:color w:val="000000"/>
          <w:kern w:val="0"/>
          <w:sz w:val="44"/>
          <w:szCs w:val="44"/>
          <w:u w:val="none"/>
          <w:lang w:val="en-US" w:eastAsia="zh-CN" w:bidi="ar"/>
        </w:rPr>
      </w:pPr>
      <w:r>
        <w:rPr>
          <w:rFonts w:hint="default" w:ascii="Times New Roman" w:hAnsi="Times New Roman" w:eastAsia="方正小标宋_GBK" w:cs="Times New Roman"/>
          <w:b w:val="0"/>
          <w:bCs/>
          <w:i w:val="0"/>
          <w:color w:val="000000"/>
          <w:kern w:val="0"/>
          <w:sz w:val="44"/>
          <w:szCs w:val="44"/>
          <w:u w:val="none"/>
          <w:lang w:val="en-US" w:eastAsia="zh-CN" w:bidi="ar"/>
        </w:rPr>
        <w:t>安徽省特需医疗服务项目目录（2024版）</w:t>
      </w:r>
    </w:p>
    <w:tbl>
      <w:tblPr>
        <w:tblStyle w:val="15"/>
        <w:tblW w:w="14940" w:type="dxa"/>
        <w:jc w:val="center"/>
        <w:tblInd w:w="0" w:type="dxa"/>
        <w:tblLayout w:type="fixed"/>
        <w:tblCellMar>
          <w:top w:w="0" w:type="dxa"/>
          <w:left w:w="0" w:type="dxa"/>
          <w:bottom w:w="0" w:type="dxa"/>
          <w:right w:w="0" w:type="dxa"/>
        </w:tblCellMar>
      </w:tblPr>
      <w:tblGrid>
        <w:gridCol w:w="690"/>
        <w:gridCol w:w="1253"/>
        <w:gridCol w:w="1563"/>
        <w:gridCol w:w="4958"/>
        <w:gridCol w:w="1137"/>
        <w:gridCol w:w="648"/>
        <w:gridCol w:w="931"/>
        <w:gridCol w:w="1216"/>
        <w:gridCol w:w="726"/>
        <w:gridCol w:w="738"/>
        <w:gridCol w:w="1080"/>
      </w:tblGrid>
      <w:tr>
        <w:tblPrEx>
          <w:tblLayout w:type="fixed"/>
          <w:tblCellMar>
            <w:top w:w="0" w:type="dxa"/>
            <w:left w:w="0" w:type="dxa"/>
            <w:bottom w:w="0" w:type="dxa"/>
            <w:right w:w="0" w:type="dxa"/>
          </w:tblCellMar>
        </w:tblPrEx>
        <w:trPr>
          <w:trHeight w:val="567"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序号</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项目编码</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项目名称</w:t>
            </w:r>
          </w:p>
        </w:tc>
        <w:tc>
          <w:tcPr>
            <w:tcW w:w="495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服务内容或项目内涵</w:t>
            </w: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除外内容</w:t>
            </w:r>
          </w:p>
        </w:tc>
        <w:tc>
          <w:tcPr>
            <w:tcW w:w="64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计价单位</w:t>
            </w:r>
          </w:p>
        </w:tc>
        <w:tc>
          <w:tcPr>
            <w:tcW w:w="931"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价格（元）</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计价说明</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支付分类</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统计分类</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方正黑体_GBK" w:hAnsi="方正黑体_GBK" w:eastAsia="方正黑体_GBK" w:cs="方正黑体_GBK"/>
                <w:i w:val="0"/>
                <w:color w:val="000000"/>
                <w:sz w:val="23"/>
                <w:szCs w:val="23"/>
                <w:u w:val="none"/>
              </w:rPr>
            </w:pPr>
            <w:r>
              <w:rPr>
                <w:rFonts w:hint="eastAsia" w:ascii="方正黑体_GBK" w:hAnsi="方正黑体_GBK" w:eastAsia="方正黑体_GBK" w:cs="方正黑体_GBK"/>
                <w:i w:val="0"/>
                <w:color w:val="000000"/>
                <w:kern w:val="0"/>
                <w:sz w:val="23"/>
                <w:szCs w:val="23"/>
                <w:u w:val="none"/>
                <w:lang w:val="en-US" w:eastAsia="zh-CN" w:bidi="ar"/>
              </w:rPr>
              <w:t>备注</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TXBFCWF01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特需病房床位费（套间）</w:t>
            </w:r>
          </w:p>
        </w:tc>
        <w:tc>
          <w:tcPr>
            <w:tcW w:w="495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1.特</w:t>
            </w:r>
            <w:r>
              <w:rPr>
                <w:rFonts w:hint="eastAsia" w:ascii="宋体" w:hAnsi="宋体" w:eastAsia="宋体" w:cs="宋体"/>
                <w:i w:val="0"/>
                <w:color w:val="000000"/>
                <w:spacing w:val="-6"/>
                <w:kern w:val="0"/>
                <w:sz w:val="23"/>
                <w:szCs w:val="23"/>
                <w:u w:val="none"/>
                <w:lang w:val="en-US" w:eastAsia="zh-CN" w:bidi="ar"/>
              </w:rPr>
              <w:t>需病房需为独立楼栋或独立楼层，特需病房床位总数不得超过上年末医院实际开放床位数的10%；</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2.按套间、单人间、双人间配置，套间使用面积原则上不低于25平方米，单人间、双人间原则上每床使用面积不低于15平方米；</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3.除基本医疗设备外，应设立独立的卫生间和洗浴设施，配备空调、电视、衣橱、沙发、冰箱、微波炉、家属陪护床等明显优于普通病房的相关生活服务设施；</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4.根据患者的需求制定个性化的诊疗方案，预约相关检查。</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床日</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TXBFCWF02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特需病房床位费（单人间）</w:t>
            </w:r>
          </w:p>
        </w:tc>
        <w:tc>
          <w:tcPr>
            <w:tcW w:w="49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床日</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TXBFCWF03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特需病房床位费（双人间）</w:t>
            </w:r>
          </w:p>
        </w:tc>
        <w:tc>
          <w:tcPr>
            <w:tcW w:w="49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床日</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TXHLF</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特需护理费</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配备足够的护理力量，病房护士与病房床位之比不低于1:1.5。原则上由具备中级职称及以上的护师负责患者的每日生活护理和医疗护理（包括基本护理及专项护理）。检查前告知患者注意事项，提醒并协助患者完成各项准备工作,检查过程中有专门的工作人员陪同。</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日</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TXZYZCF</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特需住院诊察费</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由副主任及以上医师负责对患者每日诊察；床位主管医生须为高年资主治医师。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日</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TXYNZJHZ</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特需院内专家会诊</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患者住院期间可实行点名专家（指主任医师及或高年资副主任医师）会诊服务，对于专科性较强的疾病应及时邀请有关专家会诊，必要时由医务处组织多学科专家进行会诊，及时予以诊断治疗。非点名专家应在24小时内到场予以会诊。</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TXMZZCF01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特需副主任医师门诊诊察费</w:t>
            </w:r>
          </w:p>
        </w:tc>
        <w:tc>
          <w:tcPr>
            <w:tcW w:w="495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特需门诊必须具备单独的诊区。诊区整体环境要整洁、舒适、方便，设专用导诊咨询服务台，配备轮椅、推床、空调、沙发（椅）、饮用水、卫生间等辅助设施，并配备满足诊疗需要的常规医疗仪器设备。服务时间≥15分钟/诊次，主诊医师负责制，医患一对一诊察，由主诊医师亲自完成病情询问、体格检查、确定诊疗方案，书写门诊病历。优先安排就诊患者各项检查和治疗。</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出诊专家需具备卫生高级技术资格且已被聘为主任医师，其中国家区域医疗中心输出医院派驻项目医院的专家放宽至副主任医师职称。特需知名专家指院士、长江学者、国医大师、岐黄学者、全国名中医、江淮名医、享受国务院津贴临床专家、省国医名师、享受省政府津贴临床专家、省名中医、省学术和技术带头人、国家卫生健康突出贡献中青年专家、省特支计划入选人才。</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3.面向国外境外人员或者参加国际商业医疗保险人员提供涉外特需服务的公立医院国际医疗部，应配备具有基本外语交流和翻译能力的工作人员，并提供24小时接待、预约、陪诊、快捷通道、国际商业保险直接结算等服务。出诊专家原则上须具备副主任医师及以上职称或取得《外国医师短期行医许可证》。</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TXMZZCF02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特需主任医师门诊诊察费</w:t>
            </w:r>
          </w:p>
        </w:tc>
        <w:tc>
          <w:tcPr>
            <w:tcW w:w="49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TXMZZCF03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特需知名专家门诊诊察费</w:t>
            </w:r>
          </w:p>
        </w:tc>
        <w:tc>
          <w:tcPr>
            <w:tcW w:w="49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TXTJ</w:t>
            </w:r>
          </w:p>
        </w:tc>
        <w:tc>
          <w:tcPr>
            <w:tcW w:w="1563"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特需体检</w:t>
            </w:r>
          </w:p>
        </w:tc>
        <w:tc>
          <w:tcPr>
            <w:tcW w:w="495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体检区域需为独立楼栋或楼层，并用明显标识加以区别，配置不与基本医疗服务共用的检查设备（磁共振、PET-CT、PET-MR设备除外）。诊区整体环境要整洁、舒适、方便，设专用导诊服务台，配备空调、沙发、电视、饮水机等辅助设施，体检区内实施全天候专人管理，配备护理团队引导；</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2.由专业素质高、服务意识强的具备中级及以上职称的医师、护理及技术人员提供服务，安排各相关科室分别有至少一名副主任医师以上人员进行相关诊断；</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3.实行预约制，除现场体检服务和健康宣教外，应实施电话跟踪回访、外地体检者免费代寄体检报告、给予个性化健康指导和非药物干预等服务。</w:t>
            </w:r>
          </w:p>
        </w:tc>
        <w:tc>
          <w:tcPr>
            <w:tcW w:w="1137"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B</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TXXLZL</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门诊特需心理治疗</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1.门诊特需心理治疗室须为独立区域，诊室环境要整洁、舒适、方便，每间诊室面积≥10平方米，安排专人管理，配备护理团队，提供预约服务。</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限设置“精神科”诊疗科目的三级综合医院或三级精神专科医院开展，开展心理治疗人员为符合国家卫生健康部门《心理治疗规范》人员资质要求的、且具有中级及以上专业技术资格的心理治疗师或医师（执业范围为精神卫生专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TXFMZT</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特需分娩镇痛</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1.须设立相对独立无痛分娩诊疗区域，配备麻醉机、监护仪、胎心监护、急救抢救设备及药品耗材等，安排专人管理。</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2.由麻醉科专业人员（具备副主任医师及以上职称）提供经皮穿刺椎管内麻醉分娩镇痛，有效减轻宫缩引起的疼痛，缓解产妇的紧张、焦虑情绪。</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3.全程陪伴：由熟悉分娩知识、具有多年助产经验的护理人员，自产妇实施无痛分娩开始至分娩结束实施全程陪产，及时给予产妇心理护理和生活照顾，减轻产妇的身心负担。</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TXRDSZS</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特需肉毒杆菌毒素美容注射</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1.须设立独立诊疗室，保证诊疗私密性，由已进行美容主诊医师备案且取得副主任及以上职称的医师操作，可提供预约手术服务，优先安排治疗。</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2.将神经毒素准确地注射入靶肌肉，通过麻痹靶肌肉实现治疗目的。</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每注射点</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TXQCZX</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特需外伤清创整形术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1.须设立独立诊室，由已进行美容主诊医师备案且取得副主任及以上职称的医师操作，优先安排治疗。</w:t>
            </w:r>
            <w:r>
              <w:rPr>
                <w:rFonts w:hint="eastAsia" w:ascii="宋体" w:hAnsi="宋体" w:eastAsia="宋体" w:cs="宋体"/>
                <w:i w:val="0"/>
                <w:color w:val="000000"/>
                <w:kern w:val="0"/>
                <w:sz w:val="23"/>
                <w:szCs w:val="23"/>
                <w:u w:val="none"/>
                <w:lang w:val="en-US" w:eastAsia="zh-CN" w:bidi="ar"/>
              </w:rPr>
              <w:br w:type="textWrapping"/>
            </w:r>
            <w:r>
              <w:rPr>
                <w:rFonts w:hint="eastAsia" w:ascii="宋体" w:hAnsi="宋体" w:eastAsia="宋体" w:cs="宋体"/>
                <w:i w:val="0"/>
                <w:color w:val="000000"/>
                <w:kern w:val="0"/>
                <w:sz w:val="23"/>
                <w:szCs w:val="23"/>
                <w:u w:val="none"/>
                <w:lang w:val="en-US" w:eastAsia="zh-CN" w:bidi="ar"/>
              </w:rPr>
              <w:t>2.消毒铺巾，麻醉达成后，设计，对外伤创面进行彻底清创、皮下潜行分离后，采用减张精细美容缝合，适当加压包扎。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TXSGZZL</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特需水光针治疗</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将营养物质及药物精准注入皮肤特定层次，有效补充透明质酸、多种维生素等营养物质。先术前评估，清洁皮肤，拍照记录，涂表面麻醉剂。麻醉满意后，消毒注射区域，应用电子注射器将营养物质及药物精准注射至注射区域。</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修复材料</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HEB83301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眶隔脂肪整形术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麻醉，沿切口线切开，暴露眶上脂肪或者眶下脂肪，松解释放内中外眶隔脂肪，嘱患者睁眼闭眼，观察可去除或者保留的脂肪，去除或者固定保留上述脂肪，缝合切口。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原放开公立医疗机构医疗服务价格项目</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HED61101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眼睑脂肪填充术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局麻设计，受区切口，注射纯化之颗粒脂肪，轻揉，供区加压包扎。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HED73701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双行睫矫正术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消毒铺巾，在手术显微镜下切开睑结膜面和灰线，电凝或压迫止血，切除双行睫，黏膜组织或异体组织修补，缝合，消毒纱布盖眼。</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HED83101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经皮下睑袋整形术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局麻，设计手术切口，沿下睑缘下2毫米，切开，暴露眶隔，去除眶下部分脂肪，钝性剥离到眶下缘，去除多余皮肤，并修整眼轮匝肌，将眼轮匝肌瓣悬吊固定于外眦骨膜上，缝合眶隔筋膜，缝合皮肤。</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内眦赘皮矫治术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消毒铺巾，根据手术切口的设计，改形(墨氏法或Z字形)切开内眦，电凝或压迫止血，缝合。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内眦成形术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局麻，设计手术切口，切开，形成对偶瓣，止血，换位缝合。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HED83306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外眦成形术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局麻，设计手术切口，切开，止血，缝合。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结膜入路下睑袋整形术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局麻，于睑结膜处，切开，暴露眶隔，去除眶下部分脂肪，电凝或压迫止血，涂红霉素眼膏，加压包扎。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下睑袋切除术后修整术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局麻，设计手术切口，切开，止血，松解以前形成的瘢痕组织，游离眶下脂肪，缝合。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重睑成形术-切开法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局麻，设计重睑线，切开，去除部分组织以及眶上脂肪，止血，缝合。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重睑成形术-埋线法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消毒铺巾，设计重睑线，缝合埋线，加压包扎。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重睑成形术-缝线法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设计定点，局麻，在皮下和睑板之间用特殊缝线行间断缝合，使眼睑皮肤发生粘连，形成重睑线。</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重睑术后修整术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局麻，设计手术切口，切开，止血，去除以前形成的瘢痕组织，游离眶上脂肪，缝合。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29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HED83316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重睑术后修整+上睑颗粒脂肪注射术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采用脂肪抽吸技术，抽取颗粒脂肪3毫升备用，局麻，设计手术切口，切开，止血，松解以前形成的瘢痕组织，游离眶上脂肪，缝合，注射自体颗粒脂肪，加压包扎。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HFA62301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耳后扩张器埋置术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消毒铺巾，设计切口，局部麻醉，切开剥离形成皮下腔隙，止血，置入扩张器，放置负压引流，分层缝合切口，加压包扎。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HFB73308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附耳切除术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消毒铺巾，设计切口，局部麻醉，切开，分离软骨组织，切除多余皮肤及软骨组织，分层缝合切口，包扎。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双侧加收不超过50%</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HFB73309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耳垂瘢痕疙瘩切除术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消毒铺巾，设计切口，局部麻醉，切除瘢痕疙瘩，止血，分层缝合切口。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HFB89305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招风耳畸形矫正术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消毒铺巾，设计切口，局部麻醉，切开皮肤暴露耳廓软骨，切开反折耳廓软骨瓣，塑造对耳轮结构，电凝止血，分层缝合切口，油纱丁固定，包扎。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HGB62302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假体置入隆鼻术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消毒铺巾，设计切口于鼻孔缘及前庭，局部麻醉，分离鼻背筋膜下腔隙，雕刻并置入假体，缝合切口。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HGB64301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隆鼻术后假体取出术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消毒铺巾，设计切口于原切口或对侧切口，局部麻醉，取出原鼻假体，冲洗腔隙，切口缝合。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HGB66301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隆鼻术后假体置换重新隆鼻术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消毒铺巾，设计切口于原切口或对侧切口，局部麻醉，取出原鼻假体，分离松解瘢痕挛缩，将新假体材料雕刻修整后置入。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鼻头肥大矫正术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消毒铺巾，设计鼻孔缘及鼻前庭切口，局部麻醉，分离皮下腔隙，去除多余皮下组织，游离鼻翼软骨并悬吊缝合，双极电凝止血，缝合切口。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HGB83307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单侧唇裂术后继发鼻畸形矫正术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阻滞麻醉下设计、手术切开，切除疤痕，皮瓣移位，矫正畸形，鼻翼软骨悬吊、鼻中隔矫正、鼻骨复位、鼻翼基部衬垫，伤口缝合。消毒铺巾，设计切口，形成叉状瓣延长鼻小柱，调整白唇瓣，红唇黏膜瓣，重组口轮匝肌，止血，缝合。双侧鼻翼缘切口，游离鼻翼软骨，调整鼻翼软骨至正常位置，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双侧加收不超过60%</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HGB83310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鹰钩鼻畸形矫正术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鼻中隔黏膜及鼻前庭切口，局部麻醉，分离鼻背腔隙，游离鼻中隔软骨及鼻翼软骨并修整，调整其位置，充分止血，必要时可同时行假体或自体骨或软骨材料移植，切口缝合，鼻腔填塞，鼻外固定石膏或可塑性材料。不含骨软骨采取术、假体置入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自体肋软骨移植鞍鼻畸形矫正术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消毒铺巾，设计切口，局部麻醉，分离鼻背筋膜下腔隙，双极电凝止血，雕刻并植入自体软骨，局部改形，必要时行皮瓣转移，缝合切口。不含皮瓣转移术、骨及软骨采取术。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HGB89303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假体置入鞍鼻畸形矫正术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消毒铺巾，设计切口，局部麻醉，分离鼻大翼软骨内侧脚，鼻中隔软骨上缘背筋膜下腔隙，双极电凝止血，雕刻并置入假体，局部改形，必要时行皮瓣转移，缝合切口。不含皮瓣转移术。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HGB89304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自体骨移植鼻根塌陷矫正术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切口，切开，剥离，显露颅骨外板及鼻根部位，采用动力系统，钻或锯截开颅骨外板，骨凿凿取外板备用，骨蜡止血，将切取的外板修整至合适的形状，移植于鼻根部，观察外观满意后，钛钉或钛板内固定，止血，冲洗，缝合切口，留置引流。包扎石膏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HGC81301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鼻孔缩小术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消毒铺巾，设计鼻基底前庭楔形切口，局部麻醉，切除多余皮肤及皮下组织，双极电凝止血，分层缝合切口。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HGD60301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鼻中隔软骨取骨术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前鼻镜下麻醉后，鼻腔一侧切开黏膜去分离暴露软骨，取出软骨，黏膜复位，双侧鼻腔填压适当填塞材料。软骨取出后进行修整以备其它手术用于修复缺损充填。</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HGM83301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喉结整形术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常规消毒，铺无菌巾，于颈前切开，分离颈前肌群，显露喉结（甲状软骨），电凝止血，切除部分喉结，塑形，缝合切口。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HHA83307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颌下脂肪袋整形术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消毒铺巾，设计，局麻，注射肿胀液，在下颌角外下方或颏部进针，在颈阔肌浅层行扇形抽吸，保留3-5毫米皮下脂肪层，加压包扎。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HHG73307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下颌角弧形截骨去骨术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口内黏膜切口，切开，骨膜下剥离显露下颌骨颊侧骨质，后至升支后缘，上至咬合平面，下至下颌骨下缘，前至颏孔区。在颊侧骨质区应用球钻、来复锯和摆动锯将下颌升支，下颌角和下颌体部进行连续的弧形截骨，将宽大骨质切除。保护下牙槽神经。止血。冲洗缝合，放置引流，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HHG81302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下颌角肥大二次修整术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口内黏膜切口，切开，骨膜下剥离显露下颌骨颊侧骨质，后至升支后缘，上至咬合平面，下至下颌骨下缘，前至颏孔区。在颊侧骨质区应用球钻、来复锯和摆动锯将下颌升支、下颌角和下颌体部进行连续的弧形截骨，将宽大骨质切除。保护下牙槽神经。彻底止血。冲洗缝合，放置引流，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49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HHG81303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下颌角打磨术下颌角肥大打磨术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口内黏膜切口，切开，骨膜下剥离显露下颌骨颊侧骨质，后至升支后缘，上至咬合平面，下至下颌骨下缘，前至颏孔区，应用磨球将下颌骨外板和下颌角区进行打磨，使下颌骨缩小，彻底止血。冲洗缝合，放置引流，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HHG83317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下颌角嚼肌肥大畸形矫正术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经下颌升支前缘及外斜线前庭沟处入路，切开黏膜、肌层至骨面，于骨膜下分离并升支及下颌角外侧骨质。口外经颌下切口入路，分层切开，保护面神经下颌缘支，妥善处理颌外动脉面前静脉，用微型骨锯或骨钻截除下颌角骨质，用磨头作外侧皮质去除，根据需要还可以切除内层咬肌。术中注意防止面神经、腮腺损伤。处理术区缝合伤口。需使用微动力系统。</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HHH62301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自体脂肪注射颞部充填术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局部麻醉，设计，于身体的其它部位采用脂肪抽吸技术，获得自体颗粒脂肪，清洗纯化，用表皮生长因子清洗，注射移植到颞部，加压包扎。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HHH64301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颞部假体取出术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局部麻醉，切开颞部至硅橡胶充填层次，游离、取出假体，彻底清洗，放置引流片，缝合，加压包扎。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HHH64302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颞部注射性填充物取出术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局部麻醉，切开颞部至充填层次，反复清洗后刮勺刮除，彻底清洗，放置引流管，缝合，加压包扎。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HHH82301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假体置入颞部充填术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麻醉，设计，雕刻假体，亚甲蓝标记，剥离腔隙，止血，将设计好大小的假体材料放入，用特殊缝线固定假体，冲洗，逐层缝合切口，加压包扎。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HHK62301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隆颏术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消毒铺巾，设计，局麻，下颌前庭沟切口，切开粘骨膜，剥离，显露下颌骨颏部，双极电凝止血，剥离骨膜下间隙，雕刻假体，放入腔隙，调整位置，固定，缝合切口。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HHK64301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颏部假体取出术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消毒铺巾，局麻，下唇前庭沟切口，切开黏膜直至骨膜，打开包膜，取出假体。冲洗缝合。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HHK66301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颏部假体置换术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消毒铺巾，设计，局麻，下颌前庭沟切口，切开粘骨膜，打开包膜，取出假体，修整或雕刻新的假体，剥离腔隙，止血，重新置入假体，固定，缝合切口。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脂肪注射鼻唇沟填充术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设计，手术在局麻下进行，受区切口，注射纯化颗粒脂肪，轻揉，供区加压包扎。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59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人中沟成形术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消毒铺巾，设计切口，局部麻醉，局部改形、皮瓣转移以形成人中沟，双极电凝止血，缝合切口。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HHN83304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唇珠成形术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消毒铺巾，设计切口，麻醉，重组口轮匝肌，转移红唇黏膜瓣，缝合。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HHN83307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厚唇重唇矫正术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指阻滞麻醉下设计，手术切除部分唇红组织，修整，缝合成形。</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HHN83311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单侧唇裂术后继发唇畸形矫正术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消毒铺巾，设计切口，切除瘢痕，切断口轮匝肌异位止点，使其解剖复位，调整白唇皮瓣、红唇黏膜瓣，止血，缝合。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HHN83312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双侧唇裂术后继发唇畸形矫正术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消毒铺巾，设计切口，形成叉状瓣延长鼻小柱，调整白唇瓣，红唇黏膜瓣，重组口轮匝肌，止血，缝合。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HHN89302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唇部脂肪填充术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局麻设计，受区切口注射纯化之颗粒脂肪，轻揉，供区加压包扎。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HHP73302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颊脂垫切除术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w:t>
            </w:r>
            <w:r>
              <w:rPr>
                <w:rFonts w:hint="eastAsia" w:ascii="宋体" w:hAnsi="宋体" w:eastAsia="宋体" w:cs="宋体"/>
                <w:i w:val="0"/>
                <w:color w:val="000000"/>
                <w:spacing w:val="-6"/>
                <w:kern w:val="0"/>
                <w:sz w:val="23"/>
                <w:szCs w:val="23"/>
                <w:u w:val="none"/>
                <w:lang w:val="en-US" w:eastAsia="zh-CN" w:bidi="ar"/>
              </w:rPr>
              <w:t>计，口内颊部黏膜切口，切开，在颊肌下分离显露颊脂垫，取出部分颊脂垫体部，彻底止血。注意保护腮腺导管和面神经。缝合，包扎，加压包扎。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HJH83302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个性化假体置入胸壁畸形矫正术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消毒铺巾，体位摆放，设计个性化硅胶假体，设计假体置入位置及范围，自乳晕切口切开皮肤，皮下至胸壁，剥离假体腔隙，置入硅胶假体并固定，放置引流管，分层关闭切口。不含去除肋骨或移植皮瓣。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HJH83303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肋骨切除胸壁畸形矫正术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术前设计，消毒铺巾体位摆放。根据畸形程度，切除部分肋骨及肋软骨，并将断面磨削，放置引流，分层关闭切口。不含去除肋骨、移植皮瓣。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HRJ89304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男变女性尿道移位成形术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常规消毒，铺无菌巾，设计切口，阴茎段尿道切除，近心端尿道移位至会阴中部，与局部组织缝合形成新的尿道外口（女性形态）。不含阴茎切除、会阴成形术。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69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HSN82302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阴茎增粗术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常规消毒，铺无菌巾，设计，阴茎背侧切口或冠状沟切口，白膜浅层分离阴茎背侧形成囊腔，将切取的游离组织块缝合固定于阴茎白膜浅层，缝合切口，阴茎缠绕包扎，留置导尿管，术中电凝止血，留置引流。</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HSN89307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女变男性阴茎再造术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手术设计。以小阴唇瓣行尿道延长，尿道口上移，应用前臂游离皮瓣、阴股沟皮瓣、腹股沟皮瓣或下腹部皮瓣等再造阴茎体，阴茎假体置入，尿道成形，电凝止血，置入引流。不含皮瓣形成术、假体置入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游离皮瓣阴道再造术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注射局麻药，切开皮肤皮下，电凝止血，解剖受区血管（一根动脉，两根静脉）,形成受区创面，将游离皮瓣血管冲洗（肝素盐水），修剪吻合血管，翻转皮瓣缝合成尿道及阴茎体，断开受区血管，皮瓣动静脉与受区动静脉吻合，观察血运，固定阴茎体及血管蒂，置入引流。不含游离皮瓣形成术、阴茎假体置入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带蒂皮瓣阴道再造术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设计皮瓣和阴道口切口，局部注射1：20万肾上腺素盐水，在设计的阴道口位置切开皮肤或黏膜，在尿道和肛门之间分离形成腔隙，电凝止血，作皮瓣切口，切开皮肤、皮下组织，掀起皮瓣，电凝止血，检查皮瓣血运良好后，分层将皮瓣缝制成皮筒，供瓣区直接缝合或游离植皮，检查分离好的阴道腔隙无活动出血后，直接或经皮下隧道将皮筒转移至阴道腔隙，放置引流，皮筒边缘与阴道口缝合，再造阴道内填塞碘仿纱条，包扎。不含游离植皮术、皮瓣形成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皮片游离移植阴道再造术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留置导尿，设计造穴切口，局部注射1:20万肾上腺素盐水，在设计的位置切开皮肤或黏膜，在尿道和肛门之间分离形成再造阴道腔隙，电凝止血，测定穴深及穴周径，检查有无尿道及直肠损伤，生理盐水冲洗，在阴道模具上将游离皮片缝合成单盲端管状，置入穴腔，外端与穴口缝合，阴道腔内置碘仿纱条，包堆包扎。不含取皮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口腔黏膜微粒游离移植阴道再造术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留置导尿，设计阴道口切口，局部注射1：20万肾上腺素盐水，在设计的阴道口位置切开皮肤或黏膜，在尿道和肛门之间分离形成再造阴道腔隙，电凝止血，切取口腔黏膜，制成微粒，置入阴道，置入硅胶多孔阴道模具，模具内填塞纱条，包扎固定。不含口腔黏膜采取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带蒂肠管阴道再造术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留置导尿，设计阴道口切口，局部注射1：20万肾上腺素盐水，在设计的阴道口位置切开皮肤或黏膜，在尿道和肛门之间分离形成再造阴道腔隙，止血，开腹，切取一段带血管蒂的肠段，转移到再造阴道腔隙内，带蒂肠管远心端与阴道口缝合，形成阴道，缝合关闭腹腔，放置引流，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HTL89310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男变女性阴道再造术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常规消毒，铺无菌巾，设计切口，睾丸切除，尿道口成形，阴唇成形，应用阴茎皮瓣、阴囊皮瓣或阴股沟皮瓣进行阴道再造。</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HTT83701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小阴唇整形术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常规消毒，铺无菌巾，设计切口，局部麻醉，设计切口，切除增生或不对称的阴唇组织，电凝止血，使外观美观、自然，分层缝合，加压包扎。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HTT89701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小阴唇再造术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常规消毒，铺无菌巾，手术设计，在阴茎背侧设计皮肤呈“工”字形切口，注射1:20万肾上腺素盐水后，沿设计线切开皮肤，形成两瓣，自身折叠，缝合形成部分阴唇，电凝止血，置入引流。</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79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HTT89702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大阴唇再造术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常规消毒，铺无菌巾，手术设计，阴囊瓣形成，上提，折叠，固定，缝合，与阴茎瓣交叉，形成大阴唇，电凝止血，置入引流，留置尿管。</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HTU83701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处女膜修补术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常规消毒，铺无菌巾，设计切口，局部麻醉，沿设计线切开，修剪处女膜裂缘，形成新鲜创面，分层缝合切口，检查修补后裂隙大小适宜后，结束手术。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HTU89701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处女膜再造术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常规消毒，铺无菌巾，设计阴道口环形切口，局部麻醉，沿设计线切开黏膜，形成局部黏膜瓣，收缩塑形，缝合。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隆乳术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含经腋窝切口入路、乳晕切口入路、乳房下皱襞切口入路进行的胸大肌下、乳腺后间隙假体置入隆乳术。不含包膜切除、乳房下皱襞成形、包膜瓣成形及转移、包膜腔调整、自体真皮片或人工材料修补、内窥镜隆乳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top"/>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HYA62302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内窥镜辅助假体置入隆乳术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体位摆放，消毒铺巾，设计假体置入位置，剥离范围及切口，肋间神经阻滞及局部浸润麻醉，经腋窝切开皮肤、皮下组织，找到胸大肌后间隙，经切口作胸大肌后间隙的剥离，在内窥镜辅助下作假体腔隙的调整、定位，胸大肌离断，双平面的形成，止血，乳房假体置入，位置及形态调整，电刀及双极电凝止血，引流管置入及切口分层缝合，乳房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HYA62303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自体颗粒脂肪注射隆乳术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估算所需脂肪量，选择脂肪颗粒供区，术前设计，消毒铺巾，体位摆放，受区肋间神经阻滞麻醉，局部浸润麻醉，皮肤作小切口，在皮下、乳腺、胸肌各层次注射颗粒脂肪，间断关闭切口，吸脂供区加压包扎。不含注射器法吸脂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双侧加收不超过50%</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HYA64301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乳房假体取出术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手术设计，消毒铺巾，体位摆放，切开并分离假体取出通路，探查并切开假体包膜腔，取出乳房假体，切除(或部分切除)假体包膜，止血，引流管放置，逐层关闭切口。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HYA64302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乳房内注射材料取出术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体位摆放，根据术前影像学检查结果，判断乳房内人工材料的位置和性质，并设计切口，切口局部麻醉浸润，切开皮肤及皮下组织，剥离，在乳房内探查、清除凝胶样人工材料，剥离切除团块状材料及严重变性组织，反复灌洗清除残留材料，吸引器吸除组织内少量人工材料及变性组织，双极电凝止血，放置引流管，分层缝合切口，加压包扎。不含假体置入等各种方式的修复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HYA66301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乳房假体置换术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手术设计，消毒铺巾，体位摆放，切开并分离假体取出通路，探查并切开假体包膜腔，取出乳房假体，切除假体包膜，通过剥离或缝合调整假体腔隙，置入乳房假体，调整假体位置，止血，引流管放置，逐层关闭切口，加压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HYA73302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乳房肥大抽吸术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局麻设计抽吸范围，注射肿胀液(大约1000－3000毫升)，皮肤切口，吸脂针经皮肤切口于皮下及腺体中反复抽吸，待肥大的乳腺消除、胸部平整、两侧对称，排挤积液，放置引流，加压包扎。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89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HYA73303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乳房内注射材料取出感染灶清除术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乳房内注射人工材料后出现感染、窦道的切除术。消毒铺巾，体位摆放，根据术前影像学检查结果，判断乳房内人工材料的位置和性质，沿感染严重部位或已形成的窦道切开，探查并找到感染腔隙，清除凝胶样人工材料及感染灶，剥离切除固态材料及严重变性组织，反复灌洗清除残留材料，完整切除窦道，双极电凝止血，放置引流管，分层缝合切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HYA73311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女性乳腺切除术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指女变男手术。消毒铺巾，设计切口，沿乳晕切口剥离至腺体，沿腺体表面游离，切除乳腺，电凝止血，双侧乳房形态调整，切口缝合及引流管放置。不含脂肪抽吸术、导尿术。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HYA73312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男性乳腺切除术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消毒铺巾，设计切口，沿乳晕切口剥离至腺体，沿腺体表面游离、切除乳腺，电凝止血，双侧乳房形态调整，切口缝合及引流管放置。不含脂肪抽吸术、导尿术。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HYA81301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乳房缩小整形术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可采用环乳晕切口、倒T形切口、垂直切口，保留乳晕的同时，切除部分乳腺脂肪组织及多余皮肤，将乳房重新塑形。不含单纯乳房上提固定术、吸脂乳房缩小术。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HYA81302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巨乳缩小整形术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乳头乳晕蒂皮内局麻浸润，沿切口切开，乳头乳晕蒂去表皮，沿乳头蒂周围切开皮肤、皮下，沿腺体表面分离至胸大肌表面，保留乳头乳晕蒂，切除多余腺体及脂肪组织，腺体塑形，重新定位乳头位置、去除乳房多余皮肤及脂肪，止血并放置引流，乳晕周围荷包缝合，逐层缝合皮下组织和皮肤，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HYA81303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巨乳缩小术-抽吸法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测量两侧乳房体积，预计吸脂量，注射肿胀液（大约1000－4000毫升），皮肤切口，吸脂针经皮肤切口抽吸多余皮下脂肪及腺体，至抽吸量基本符合估计量，所剩乳房大小合适、两侧对称，排挤积液，加压包扎。不含腺体切除。</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乳房上提整形术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含手术设计，消毒铺巾，体位摆放，乳晕周围双环切口间皮肤去表皮形成真皮帽，外周切口切开及皮下剥离，乳腺悬吊及塑形，外环切口荷包缝合，环形切口分层缝合。不含乳房腺体切除、乳头乳晕缩小整形术、乳晕瘢痕切除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乳房下皱襞成形术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各种乳房手术后乳房下皱襞形态及位置不满意的手术修整。含手术设计，消毒铺巾，局部浸润麻醉，组织切开、分离，组织切除，乳房下皱襞皮下组织与胸壁缝合固定，乳房下皱襞位置调整。不含乳房下皱襞瘢痕切除、乳房包膜切除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乳房包膜挛缩畸形矫正术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手术设计，切开皮肤皮下，分离假体置入通路，切开包膜取出乳房内假体，切除包膜或松解包膜挛缩，调整假体腔隙，双极电凝止血，假体置入，调整假体位置、形态及假体方向，放置引流，分层关闭切口。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乳房缺损真皮片修复假体置入乳房畸形矫正术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体位摆放，设计假体剥离范围，分离假体置入通路，剥离假体腔隙，确定组织缺损面积，取脱细胞异体真皮或自体供区切取，并修剪形成真皮片，基底止血并分层关闭供区，真皮片移植至乳房缺损部位，与周围组织固定，置入乳房假体，确定假体位置及方向，调整乳房形态，置入引流管，逐层关闭切口，包扎固定假体。不含乳房内残留人工材料取出、乳房假包膜切除。</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包膜切除加收不超过30%</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99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隆乳术后继发畸形矫正术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假体隆乳术后出现的不对称，形态异常等再次修复手术。包含手术设计，消毒铺巾，体位摆放，沿乳晕或乳房下皱襞切口切开皮肤，探查，切开包膜囊，取出乳房假体，完整或部分切除包膜，重新确定分离范围，重新分离假体腔隙，止血，置入假体，调整假体方向、位置及乳房形态，放置引流管，逐层缝合手术通路，包扎固定假体。</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HYA83306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副乳矫正术-抽吸法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局麻设计，注射肿胀液(大约1000－3000毫升)，皮肤切口，吸脂针经皮肤切口于皮下及腺体中反复抽吸，待肥大的乳腺消除，胸部平整、两侧对称，排挤积液，加压包扎。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HYA89301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腹壁下动脉穿支皮瓣乳房Ⅱ期重建术（DIEP）</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含胸壁瘢痕切</w:t>
            </w:r>
            <w:r>
              <w:rPr>
                <w:rFonts w:hint="eastAsia" w:ascii="宋体" w:hAnsi="宋体" w:eastAsia="宋体" w:cs="宋体"/>
                <w:i w:val="0"/>
                <w:color w:val="000000"/>
                <w:spacing w:val="-6"/>
                <w:kern w:val="0"/>
                <w:sz w:val="23"/>
                <w:szCs w:val="23"/>
                <w:u w:val="none"/>
                <w:lang w:val="en-US" w:eastAsia="zh-CN" w:bidi="ar"/>
              </w:rPr>
              <w:t>除，胸部受区皮下腔隙分离，受区血管分离，单侧腹壁下动脉穿支皮瓣(DIEP皮瓣)切取，血管分离，皮瓣转移、定位，供受区血管吻合，皮瓣塑形，腹直肌前鞘人工材料修补，供区切口减张缝合关闭。不含乳头乳晕重建、乳腺切除、腹壁整形</w:t>
            </w:r>
            <w:r>
              <w:rPr>
                <w:rFonts w:hint="eastAsia" w:ascii="宋体" w:hAnsi="宋体" w:eastAsia="宋体" w:cs="宋体"/>
                <w:i w:val="0"/>
                <w:color w:val="000000"/>
                <w:kern w:val="0"/>
                <w:sz w:val="23"/>
                <w:szCs w:val="23"/>
                <w:u w:val="none"/>
                <w:lang w:val="en-US" w:eastAsia="zh-CN" w:bidi="ar"/>
              </w:rPr>
              <w:t>、血管吻合的动脉或静脉增强灌流术。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背阔肌肌皮瓣转移乳房Ⅱ期再造术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Ⅱ期再造术指乳癌根治术或乳房切除后，间隔若干时间再行乳房再造术。切口设计，切除原手术瘢痕，将附近带血管蒂的肌皮组织移植或大网膜移植充填乳房部位，行乳房再造成形，止血，置引流管引出固定，加压包扎。不含乳头乳晕再造和乳腺切除、扩张器取出、包膜切除及修整。</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HYA89303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再造乳房皮瓣修整术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对再造乳房形态、位置进行再造术后Ⅱ期修整。消毒铺巾，手术设计，局部浸润麻醉，沿皮瓣边缘切开，修整皮瓣脂肪、皮肤，修整皮瓣模拟对侧乳房形态，皮瓣重新固定，放置引流，分层关闭切口。不含肌皮瓣断蒂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HYB81301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乳晕缩小整形术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手术设计，消毒铺巾，乳晕周围双环切口间皮内浸润局部麻醉，双环切口线间去表皮，外环切口皮内荷包缝合，以缩小外环切口，外环切口调整塑形，两切口间断缝合。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常规消毒，铺无菌巾，设计切口，按设计线切除多余乳晕皮肤，部分切除多余乳头(横行、斜环、纵行)，电凝止血，缝合。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乳头乳晕整形术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包括乳头内陷畸形矫正(或外支架牵拉、切断环形纤维)、乳头缩小(或楔形切除部分乳头重新缝合塑形)、乳晕缩小(或双环形切口切除部分乳晕外周皮肤)。</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乳头内陷矫正术-切开法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术前设计，消毒铺巾，局部浸润麻醉，乳头切开，乳腺导管离断，乳头软组织分离，挛缩组织松解，乳头组织缝合，乳头塑形，切口缝合。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HYB83304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乳头内陷矫正术-组织瓣充填法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术前设计，消毒铺巾，局部浸润麻醉，乳头切开，乳腺导管离断，乳头软组织分离，挛缩组织松解，以乳腺组织瓣或乳晕组织瓣充填乳头下的组织缺损，乳头塑形，切口缝合。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109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HYB83305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乳头内陷支架牵引矫正术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消毒铺巾，手术设计，局部浸润麻醉，乳头外牵引支架制作，乳头钢丝穿刺，外支架固定，乳头形态调整。</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HYB89301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消毒铺巾，体位摆放，乳头乳晕定位，根据血运情况设计皮瓣，皮瓣切开游离，皮瓣塑形固定，皮瓣修整，切口缝合。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乳头乳晕再造术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消毒铺巾，设计切口，确定乳头乳晕位置，设计局部皮瓣，切开、剥离、形成皮瓣，电凝止血，皮瓣塑形缝合、固定、修整，切口缝合。</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HYB89304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皮片游离移植乳晕再造术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指从小阴唇等部位获取皮片，移植至乳晕部位进行乳晕再造。含手术设计，消毒铺巾，体位摆放，供区及受区局部浸润麻醉，切取皮片备用，再造乳晕部位去表皮，将切取供区皮片移植至受区并缝合固定。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HYE61301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面部脂肪填充术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局麻设计，受区局麻，切口，注射纯化之颗粒脂肪，轻揉，供区加压包扎。不含额部和颞部的填充。</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以面积2×2厘米为一个计价单位</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HYE61302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自体脂肪注射额部填充术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局部麻醉，设计，于身体的其它部位采用脂肪抽吸技术，获得自体颗粒脂肪，清洗纯化，用表皮生长因子清洗，注射移植到颞部，加压包扎。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假体置入隆额术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麻醉，设计，雕刻假体，骨膜表面剥离腔隙，将设计好大小的假体材料放入，冲洗，逐层缝合切口，加压包扎。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HYE73310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面部瘢痕切除缝合术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麻醉，设计，切除面部瘢痕，于切口两侧皮下进行剥离，松解，分层缝合皮肤切口，包扎。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HYE83310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面部瘢痕切除Z字整形术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麻醉，设计，切除面部瘢痕，于瘢痕两侧正常组织内设计“Z”字整形术切口，切开皮瓣，换位缝合，包扎。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HYE83311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隆颏术后继发畸形矫正术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消毒铺巾，设计，局麻，下唇前庭沟切口，切开黏膜直至骨膜，双极电凝器止血，骨膜下剥离，将假体取出，重新雕刻或更换假体，剥离腔隙至合适大小，重新置入假体，固定，缝合切口。</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119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HYE89307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面部清创植皮术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麻醉，设计，对面部外伤创面进行彻底清创，于供皮区切取皮片，移植到面部缺损区，加压包扎。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平方厘米</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HYK62301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臀部脂肪填充术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局麻设计，受区切口，注射纯化之颗粒脂肪，轻揉，供区加压包扎。不含脂肪抽吸。</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HYN62301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手背脂肪填充术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局麻设计，受区切口注射纯化之颗粒脂肪，轻揉，供区加压包扎。不含脂肪抽吸。</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HYR73314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脂肪抽吸术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吸脂范围，术区注射肿胀液（根据吸脂面积的大小不同肿胀液的量不同，一般一个部位1000-3000毫升），皮肤切口，吸脂针经皮肤切口均匀抽吸皮下脂肪，检查术区平整、对称，挤压积液，放置引流，加压包扎。不含脂肪注射。具体部位如下（除头面部、腹部之外，均按单侧计）：头面部分为颌下、面部（面颊及咬肌腮腺区）两个部位；上肢分为上臂（含后外侧，前内侧）、前臂两个部位；腹部分为上腹（脐以上、剑突以下，两侧可向外延伸至腋中线）、下腹（脐以下腹股沟与阴阜上界连线之间）两个部位；躯干分为髂、腰、背部三个部位；臀部；大腿分为大腿前内侧、大腿后侧、大腿外侧；小腿。</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以面积15×20厘米为一个计价单位</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HYR73315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脂肪抽吸术-注射器法</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局麻设计，区分吸脂不足及过度抽吸区域，分别标示，注射肿胀液，切口，以注射器法及较细的吸脂针反复抽吸皮下瘢痕区域多余之皮下脂肪至局部与周边平整，抽吸出的脂肪纯化，如不足时，选择身体其它部位作为供区，注射肿胀液，切口，以注射器法及较细的吸脂针抽吸脂肪，纯化脂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部位</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以面积15×20厘米为一个计价单位</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HYS72301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电解脱毛治疗</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消毒，局部麻醉，将电解针顺毛干方向插入，打开电解设备，烧灼一段时间后拔出电解针，依次插入其余待治疗的毛囊区域，处理创面。</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平方厘米</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“八”字眉畸形矫正术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术前设计，消毒铺巾，局部浸润麻醉，切开皮肤和皮下组织，切除设计区皮肤，双极电凝止血，缝合皮下组织和皮肤，包扎固定。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眉移位畸形矫正术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术前设计，消毒铺巾，局部浸润麻醉，切开皮肤和皮下组织，切除设计区皮肤，双极电凝止血，缝合皮下组织和皮肤，包扎固定。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HYS83303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眉部分缺损修复术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术前设计，消毒铺巾，局部浸润麻醉，受区处理，采取头皮，全厚头皮片移植，双极电凝止血，缝合皮下组织和皮肤，包扎固定。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毛发移植眉缺损再造术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消毒铺巾，设计切口，切开，电凝或压迫止血，切取枕部毛发移植至受区，缝合伤口，加压包扎。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129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全厚头皮游离移植眉再造术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术前设计，消毒铺巾，局部浸润麻醉，受区处理，采取头皮，全厚头皮片移植，双极电凝止血，缝合皮下组织和皮肤，包扎固定。</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颞浅动脉岛状瓣转移眉缺损修复再造术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消毒铺巾，设计切口，切开，电凝或压迫止血，松解切除挛缩瘢痕，取颞部岛状头皮瓣移转至受区，缝合伤口，加压包扎。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HYS89306</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睫毛移植术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局麻后于枕后项上区切取相应大小的含毛囊头皮一条，双极电凝止血，供区缝合，将头皮毛发分离镊和特种刀片制备成含单株毛囊的移植物不少于80单位并于毛发分离放大镜下检查后低温保护，面部消毒铺巾，上睑区作局麻浸润后，将前述之移植物尽量按睫毛排列方向及位置逐一植于睑缘部。</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HYS89307</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眉毛移植术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确定眉毛移植区，消毒铺巾，局麻后于枕后区切取相应大小的含毛囊头皮一条，供区缝合，将头皮一毛发分离镊及特种刀片制备成含单株毛囊的移植物若干单位，毛发放大镜检查后置低温保护，面部消毒铺巾，移植区作局麻浸润后，将前述之移植物尽量按局部眉毛生长排列方向及位置逐一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HYS89308</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胡须移植术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计确定胡须移植区，消毒铺菌巾，局麻后于枕后区切取相应大小的含毛囊头皮一条，双极电凝止血，供区缝合，将头皮制备成含单株毛囊的移植物若干单位毛发发大镜检查后置低温保护，面部常规消毒铺无菌巾，移植区作局麻浸润后，将前述之移植物尽量按局部胡须生长排列方向及位置逐一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HYS89309</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毛发移植胡须再造术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消毒铺巾，设计，麻醉，切取和处理全厚头皮条，双极电凝止血，将头皮切成约含1-4根毛囊的移植物，并移植到胡须缺损区，加压包扎。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HYS89310</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头皮复合组织游离移植胡须再造术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消毒铺巾，设计，麻醉，切除唇部病变组织，彻底松解挛缩，双极电凝止血，于头皮切取全厚头皮，修剪，勿破坏毛囊，将头皮复合组织移植到唇部，再造胡须。加压包扎。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颞浅动脉岛状头皮瓣胡须再造术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消毒铺巾，麻醉，术前用超声多普勒探测出颞浅动脉顶支位置和走行，形成头皮岛状皮瓣，通过皮下隧道转移至唇部，再造胡须，包扎。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头部毛发移植术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确定头发移植区，消毒铺巾，局麻后于枕后区切取相应大小的含毛囊头皮一条，双极电凝止血，供区缝合，将头皮以毛发分离镊和特种刀片制备成含1、2、3、4株毛囊的移植物若干单位，毛发放大镜检查后置于低温下保护，头部消毒铺巾，移植区作局麻浸润后，将前述之移植物尽量按局部头发生长排列方向及位置逐一以植发镊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每移植物</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腋毛移植术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设计确定腋毛移植区，消毒铺巾，局麻后于枕后区切取相应大小的含毛囊头皮一条，双极电凝止血，供区缝合，将头皮一毛发分离镊和特种刀片制备成含单株毛囊的移植物若干单位，毛发放大镜检查后置于低温保护，腋部消毒铺巾，移植区作局麻浸润后，将前述之移植物尽量按局部体毛生长排列方向及位置逐一以植发镊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每移植物</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139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HYS89314</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阴毛移植术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pacing w:val="-6"/>
                <w:sz w:val="23"/>
                <w:szCs w:val="23"/>
                <w:u w:val="none"/>
              </w:rPr>
            </w:pPr>
            <w:r>
              <w:rPr>
                <w:rFonts w:hint="eastAsia" w:ascii="宋体" w:hAnsi="宋体" w:eastAsia="宋体" w:cs="宋体"/>
                <w:i w:val="0"/>
                <w:color w:val="000000"/>
                <w:spacing w:val="-6"/>
                <w:kern w:val="0"/>
                <w:sz w:val="23"/>
                <w:szCs w:val="23"/>
                <w:u w:val="none"/>
                <w:lang w:val="en-US" w:eastAsia="zh-CN" w:bidi="ar"/>
              </w:rPr>
              <w:t>设计确定阴毛移植区，消毒铺巾，局麻后于枕后区切取相应大小的含毛囊头皮一条，双极电凝止血，供区缝合，将头皮一毛发分离镊及特种刀片制备成含单株毛囊的移植物若干单位，毛发放大镜检查后置于低温下保护，阴部常规消毒铺无菌巾，移植区作局麻浸润后，将前述之移植物尽量按局部体毛生长排列方向及位置逐一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每移植物</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HYS89315</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体毛移植术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pacing w:val="-6"/>
                <w:sz w:val="23"/>
                <w:szCs w:val="23"/>
                <w:u w:val="none"/>
              </w:rPr>
            </w:pPr>
            <w:r>
              <w:rPr>
                <w:rFonts w:hint="eastAsia" w:ascii="宋体" w:hAnsi="宋体" w:eastAsia="宋体" w:cs="宋体"/>
                <w:i w:val="0"/>
                <w:color w:val="000000"/>
                <w:spacing w:val="-6"/>
                <w:kern w:val="0"/>
                <w:sz w:val="23"/>
                <w:szCs w:val="23"/>
                <w:u w:val="none"/>
                <w:lang w:val="en-US" w:eastAsia="zh-CN" w:bidi="ar"/>
              </w:rPr>
              <w:t>设计确定体毛移植区，消毒铺巾，局麻后于枕后区切取相应大小的含毛囊头皮一条，双极电凝止血，供区缝合，将头皮一毛发分离镊及特种刀片制备成含单株毛囊的移植物若干单位，毛发放大镜检查后置于低温下保护，相应体部常规消毒铺无菌巾，移植区作局麻浸润后，将前述之移植物尽量按局部体毛生长排列方向及位置逐一植于设计区。</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每移植物</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HYU73301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腋臭切除术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消毒铺巾，设计皮瓣，局部浸润麻醉，切开皮肤至深筋膜浅层，组织剪剥离适当腔隙，双极电凝止血，完整切除腋臭区皮肤，掀起缝合，覆盖创面，包扎。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HYU73302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小切口腋臭切除术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指切口小于1.5厘米、不切除腋窝皮肤的腋臭切除术。消毒铺巾，设计，局部浸润麻醉，沿腋窝皱襞切开1.5厘米皮肤至深筋膜浅层，组织剪剥离适当腔隙，双极电凝止血，完整切除腋臭区皮下包括汗腺在内的浅层脂肪，皮下放置引流，缝合切口，包扎。</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KYU72701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腋臭激光治疗</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消毒，必要时实施局部麻醉，使用专用激光照射设备反复照射治疗区域。</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单侧</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PCAA0301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人工煎药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饮片浸泡30分钟，加水适量，分两次煎煮(第一煎30分钟，第二煎20分钟，如有先煎、后下、包煎、另煎、烊化等，按处方要求处理)，过滤，合并药液，按剂量分装，2瓶(袋或剂)，粘贴标签，注明姓名、服用方法内服或外用、用法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剂</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PCAA0302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机械煎药</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饮片装入布袋后浸泡30分钟，加适量水，按煎药机操作规程煎煮30-40分钟，将药液打入包装机，按包装机操作规程分装，2袋或剂，复核，粘贴标签，注明姓名、服用方法内服或外用、用法用量。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剂</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PCAA0401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中药临方加工</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根据中医辨证施治理论，对于一定时期内服用个体化固定处方的患者，进行临方加工。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每千克</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以处方药物重量计，不含赋形剂重量</w:t>
            </w: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A</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PCBA0101</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普通辨证施膳指导</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中级及其以下职称的医师或营养师通过望闻问切收集中医四诊信息，依据中医理论进行辨证，结合气候条件、生活习惯、地域口味等，提出膳食建议方案，并选择不同的食物(含药食两用食物)进行搭配，提出烹调制作建议。</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PCBA0102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专家辨证施膳指导</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副高级职称医师或营养师提供的辨证施膳指导。通过望闻问切收集中医四诊信息，依据中医理论进行辨证，结合气候条件、生活习惯、地域口味等，提出膳食建议方案，并选择不同的食物(含药食两用食物)进行搭配，提出烹调制作建议。</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r>
        <w:tblPrEx>
          <w:tblLayout w:type="fixed"/>
          <w:tblCellMar>
            <w:top w:w="0" w:type="dxa"/>
            <w:left w:w="0" w:type="dxa"/>
            <w:bottom w:w="0" w:type="dxa"/>
            <w:right w:w="0"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149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PCBA0103</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高级专家辨证施膳指导</w:t>
            </w:r>
          </w:p>
        </w:tc>
        <w:tc>
          <w:tcPr>
            <w:tcW w:w="495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正高级职称医师或营养师提供的辨证施膳指导。通过望闻问切收集中医四诊信息，依据中医理论进行辨证，结合气候条件、生活习惯、地域口味等，提出膳食建议方案，并选择不同的食物(含药食两用食物)进行搭配，提出烹调制作建议。</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次</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宋体" w:hAnsi="宋体" w:eastAsia="宋体" w:cs="宋体"/>
                <w:i w:val="0"/>
                <w:color w:val="000000"/>
                <w:sz w:val="23"/>
                <w:szCs w:val="23"/>
                <w:u w:val="none"/>
              </w:rPr>
            </w:pPr>
          </w:p>
        </w:tc>
        <w:tc>
          <w:tcPr>
            <w:tcW w:w="726"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C</w:t>
            </w:r>
          </w:p>
        </w:tc>
        <w:tc>
          <w:tcPr>
            <w:tcW w:w="1080" w:type="dxa"/>
            <w:tcBorders>
              <w:top w:val="single" w:color="000000" w:sz="4" w:space="0"/>
              <w:left w:val="single" w:color="000000" w:sz="4" w:space="0"/>
              <w:bottom w:val="single" w:color="000000" w:sz="4" w:space="0"/>
              <w:right w:val="single" w:color="000000" w:sz="4" w:space="0"/>
            </w:tcBorders>
            <w:noWrap w:val="0"/>
            <w:tcMar>
              <w:top w:w="0" w:type="dxa"/>
              <w:left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同上</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ascii="Times New Roman" w:hAnsi="Times New Roman" w:eastAsia="方正仿宋简体" w:cs="方正仿宋简体"/>
          <w:szCs w:val="32"/>
        </w:rPr>
      </w:pPr>
    </w:p>
    <w:p>
      <w:pPr>
        <w:rPr>
          <w:rFonts w:ascii="Times New Roman" w:hAnsi="Times New Roman" w:eastAsia="方正仿宋简体" w:cs="方正仿宋简体"/>
          <w:szCs w:val="32"/>
        </w:rPr>
      </w:pPr>
    </w:p>
    <w:p>
      <w:pPr>
        <w:sectPr>
          <w:footerReference r:id="rId5" w:type="default"/>
          <w:footerReference r:id="rId6" w:type="even"/>
          <w:pgSz w:w="16838" w:h="11906" w:orient="landscape"/>
          <w:pgMar w:top="1502" w:right="1701" w:bottom="1502" w:left="1701" w:header="851" w:footer="1020" w:gutter="0"/>
          <w:pgNumType w:fmt="decimal"/>
          <w:cols w:space="720" w:num="1"/>
          <w:docGrid w:type="linesAndChars" w:linePitch="579" w:charSpace="-15"/>
        </w:sectPr>
      </w:pPr>
    </w:p>
    <w:p>
      <w:pPr>
        <w:rPr>
          <w:rFonts w:ascii="Times New Roman" w:hAnsi="Times New Roman" w:eastAsia="方正仿宋简体" w:cs="方正仿宋简体"/>
          <w:szCs w:val="32"/>
        </w:rPr>
      </w:pPr>
    </w:p>
    <w:p>
      <w:pPr>
        <w:rPr>
          <w:rFonts w:ascii="方正仿宋简体" w:hAnsi="方正仿宋简体" w:eastAsia="方正仿宋简体" w:cs="方正仿宋简体"/>
          <w:color w:val="000000"/>
          <w:szCs w:val="32"/>
        </w:rPr>
      </w:pPr>
    </w:p>
    <w:p>
      <w:pPr>
        <w:rPr>
          <w:rFonts w:ascii="方正仿宋简体" w:hAnsi="方正仿宋简体" w:eastAsia="方正仿宋简体" w:cs="方正仿宋简体"/>
          <w:color w:val="000000"/>
          <w:szCs w:val="32"/>
        </w:rPr>
      </w:pPr>
    </w:p>
    <w:p>
      <w:pPr>
        <w:wordWrap w:val="0"/>
        <w:ind w:right="1280" w:rightChars="400"/>
        <w:rPr>
          <w:rFonts w:ascii="Times New Roman" w:hAnsi="Times New Roman" w:eastAsia="方正仿宋简体" w:cs="Times New Roman"/>
          <w:color w:val="000000"/>
          <w:szCs w:val="32"/>
        </w:rPr>
      </w:pPr>
    </w:p>
    <w:p>
      <w:pPr>
        <w:widowControl w:val="0"/>
        <w:spacing w:before="100" w:beforeAutospacing="1" w:after="100" w:afterAutospacing="1"/>
        <w:jc w:val="left"/>
        <w:outlineLvl w:val="1"/>
        <w:rPr>
          <w:rFonts w:hint="eastAsia" w:ascii="宋体" w:hAnsi="宋体" w:eastAsia="宋体" w:cs="Times New Roman"/>
          <w:b/>
          <w:bCs/>
          <w:color w:val="000000"/>
          <w:kern w:val="0"/>
          <w:sz w:val="36"/>
          <w:szCs w:val="36"/>
          <w:lang w:val="en-US" w:eastAsia="zh-CN" w:bidi="ar"/>
        </w:rPr>
      </w:pPr>
    </w:p>
    <w:p>
      <w:pPr>
        <w:rPr>
          <w:rFonts w:ascii="Times New Roman" w:hAnsi="Times New Roman" w:eastAsia="方正仿宋简体" w:cs="Times New Roman"/>
          <w:color w:val="000000"/>
          <w:szCs w:val="32"/>
        </w:rPr>
      </w:pPr>
    </w:p>
    <w:p>
      <w:pPr>
        <w:widowControl w:val="0"/>
        <w:spacing w:before="100" w:beforeAutospacing="1" w:after="100" w:afterAutospacing="1"/>
        <w:jc w:val="left"/>
        <w:outlineLvl w:val="1"/>
        <w:rPr>
          <w:rFonts w:hint="eastAsia" w:ascii="宋体" w:hAnsi="宋体" w:eastAsia="宋体" w:cs="Times New Roman"/>
          <w:b/>
          <w:bCs/>
          <w:color w:val="000000"/>
          <w:kern w:val="0"/>
          <w:sz w:val="36"/>
          <w:szCs w:val="36"/>
          <w:lang w:val="en-US" w:eastAsia="zh-CN" w:bidi="ar"/>
        </w:rPr>
      </w:pPr>
    </w:p>
    <w:p>
      <w:pPr>
        <w:rPr>
          <w:rFonts w:ascii="Times New Roman" w:hAnsi="Times New Roman" w:eastAsia="方正仿宋简体" w:cs="Times New Roman"/>
          <w:color w:val="000000"/>
          <w:szCs w:val="32"/>
        </w:rPr>
      </w:pPr>
    </w:p>
    <w:p>
      <w:pPr>
        <w:widowControl w:val="0"/>
        <w:spacing w:before="100" w:beforeAutospacing="1" w:after="100" w:afterAutospacing="1"/>
        <w:jc w:val="left"/>
        <w:outlineLvl w:val="1"/>
        <w:rPr>
          <w:rFonts w:hint="eastAsia" w:ascii="宋体" w:hAnsi="宋体" w:eastAsia="宋体" w:cs="Times New Roman"/>
          <w:b/>
          <w:bCs/>
          <w:color w:val="000000"/>
          <w:kern w:val="0"/>
          <w:sz w:val="36"/>
          <w:szCs w:val="36"/>
          <w:lang w:val="en-US" w:eastAsia="zh-CN" w:bidi="ar"/>
        </w:rPr>
      </w:pPr>
    </w:p>
    <w:p>
      <w:pPr>
        <w:rPr>
          <w:rFonts w:ascii="Times New Roman" w:hAnsi="Times New Roman" w:eastAsia="方正仿宋简体" w:cs="Times New Roman"/>
          <w:color w:val="000000"/>
          <w:szCs w:val="32"/>
        </w:rPr>
      </w:pPr>
    </w:p>
    <w:p>
      <w:pPr>
        <w:widowControl w:val="0"/>
        <w:spacing w:before="100" w:beforeAutospacing="1" w:after="100" w:afterAutospacing="1"/>
        <w:jc w:val="left"/>
        <w:outlineLvl w:val="1"/>
        <w:rPr>
          <w:rFonts w:hint="eastAsia" w:ascii="宋体" w:hAnsi="宋体" w:eastAsia="宋体" w:cs="Times New Roman"/>
          <w:b/>
          <w:bCs/>
          <w:color w:val="000000"/>
          <w:kern w:val="0"/>
          <w:sz w:val="36"/>
          <w:szCs w:val="36"/>
          <w:lang w:val="en-US" w:eastAsia="zh-CN" w:bidi="ar"/>
        </w:rPr>
      </w:pPr>
    </w:p>
    <w:p>
      <w:pPr>
        <w:rPr>
          <w:rFonts w:ascii="Times New Roman" w:hAnsi="Times New Roman" w:eastAsia="方正仿宋简体" w:cs="方正仿宋简体"/>
          <w:szCs w:val="32"/>
        </w:rPr>
      </w:pPr>
    </w:p>
    <w:tbl>
      <w:tblPr>
        <w:tblStyle w:val="16"/>
        <w:tblpPr w:tblpXSpec="center" w:tblpYSpec="bottom"/>
        <w:tblOverlap w:val="never"/>
        <w:tblW w:w="8843"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83"/>
        <w:gridCol w:w="8277"/>
        <w:gridCol w:w="283"/>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83" w:type="dxa"/>
            <w:tcBorders>
              <w:tl2br w:val="nil"/>
              <w:tr2bl w:val="nil"/>
            </w:tcBorders>
            <w:noWrap w:val="0"/>
            <w:tcMar>
              <w:top w:w="0" w:type="dxa"/>
              <w:left w:w="0" w:type="dxa"/>
              <w:bottom w:w="0" w:type="dxa"/>
              <w:right w:w="0" w:type="dxa"/>
            </w:tcMar>
            <w:vAlign w:val="top"/>
          </w:tcPr>
          <w:p>
            <w:pPr>
              <w:snapToGrid w:val="0"/>
              <w:spacing w:beforeLines="10" w:afterLines="10"/>
              <w:rPr>
                <w:rFonts w:ascii="Times New Roman" w:hAnsi="Times New Roman" w:eastAsia="方正仿宋简体" w:cs="方正仿宋简体"/>
                <w:szCs w:val="32"/>
              </w:rPr>
            </w:pPr>
          </w:p>
        </w:tc>
        <w:tc>
          <w:tcPr>
            <w:tcW w:w="8277" w:type="dxa"/>
            <w:tcBorders>
              <w:tl2br w:val="nil"/>
              <w:tr2bl w:val="nil"/>
            </w:tcBorders>
            <w:noWrap w:val="0"/>
            <w:tcMar>
              <w:top w:w="0" w:type="dxa"/>
              <w:left w:w="0" w:type="dxa"/>
              <w:bottom w:w="0" w:type="dxa"/>
              <w:right w:w="0" w:type="dxa"/>
            </w:tcMar>
            <w:vAlign w:val="top"/>
          </w:tcPr>
          <w:p>
            <w:pPr>
              <w:snapToGrid w:val="0"/>
              <w:spacing w:beforeLines="10" w:afterLines="10"/>
              <w:rPr>
                <w:rFonts w:hint="eastAsia" w:ascii="仿宋_GB2312" w:hAnsi="Times New Roman" w:eastAsia="仿宋_GB2312" w:cs="方正仿宋简体"/>
                <w:sz w:val="28"/>
                <w:szCs w:val="28"/>
                <w:lang w:eastAsia="zh-CN"/>
              </w:rPr>
            </w:pPr>
            <w:r>
              <w:rPr>
                <w:rFonts w:hint="eastAsia" w:ascii="仿宋_GB2312" w:hAnsi="Times New Roman" w:eastAsia="仿宋_GB2312" w:cs="方正仿宋简体"/>
                <w:sz w:val="28"/>
                <w:szCs w:val="28"/>
              </w:rPr>
              <w:t>抄送：</w:t>
            </w:r>
            <w:bookmarkStart w:id="2" w:name="strCopySendUnit"/>
            <w:r>
              <w:rPr>
                <w:rFonts w:hint="eastAsia" w:ascii="仿宋_GB2312" w:hAnsi="Times New Roman" w:eastAsia="仿宋_GB2312" w:cs="方正仿宋简体"/>
                <w:sz w:val="28"/>
                <w:szCs w:val="28"/>
                <w:lang w:eastAsia="zh-CN"/>
              </w:rPr>
              <w:t>国家医保局医药价格和招标采购司，省市场监督管理局</w:t>
            </w:r>
            <w:bookmarkEnd w:id="2"/>
            <w:r>
              <w:rPr>
                <w:rFonts w:hint="eastAsia" w:ascii="仿宋_GB2312" w:hAnsi="Times New Roman" w:eastAsia="仿宋_GB2312" w:cs="方正仿宋简体"/>
                <w:sz w:val="28"/>
                <w:szCs w:val="28"/>
                <w:lang w:eastAsia="zh-CN"/>
              </w:rPr>
              <w:t>。</w:t>
            </w:r>
          </w:p>
        </w:tc>
        <w:tc>
          <w:tcPr>
            <w:tcW w:w="283" w:type="dxa"/>
            <w:tcBorders>
              <w:tl2br w:val="nil"/>
              <w:tr2bl w:val="nil"/>
            </w:tcBorders>
            <w:noWrap w:val="0"/>
            <w:tcMar>
              <w:top w:w="0" w:type="dxa"/>
              <w:left w:w="0" w:type="dxa"/>
              <w:bottom w:w="0" w:type="dxa"/>
              <w:right w:w="0" w:type="dxa"/>
            </w:tcMar>
            <w:vAlign w:val="top"/>
          </w:tcPr>
          <w:p>
            <w:pPr>
              <w:snapToGrid w:val="0"/>
              <w:spacing w:beforeLines="10" w:afterLines="10"/>
              <w:rPr>
                <w:rFonts w:ascii="Times New Roman" w:hAnsi="Times New Roman" w:eastAsia="方正仿宋简体" w:cs="方正仿宋简体"/>
                <w:szCs w:val="32"/>
              </w:rPr>
            </w:pP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83" w:type="dxa"/>
            <w:tcBorders>
              <w:tl2br w:val="nil"/>
              <w:tr2bl w:val="nil"/>
            </w:tcBorders>
            <w:noWrap w:val="0"/>
            <w:tcMar>
              <w:top w:w="0" w:type="dxa"/>
              <w:left w:w="0" w:type="dxa"/>
              <w:bottom w:w="0" w:type="dxa"/>
              <w:right w:w="0" w:type="dxa"/>
            </w:tcMar>
            <w:vAlign w:val="top"/>
          </w:tcPr>
          <w:p>
            <w:pPr>
              <w:snapToGrid w:val="0"/>
              <w:spacing w:beforeLines="10" w:afterLines="10"/>
              <w:rPr>
                <w:rFonts w:ascii="Times New Roman" w:hAnsi="Times New Roman" w:eastAsia="方正仿宋简体" w:cs="方正仿宋简体"/>
                <w:szCs w:val="32"/>
              </w:rPr>
            </w:pPr>
          </w:p>
        </w:tc>
        <w:tc>
          <w:tcPr>
            <w:tcW w:w="8277" w:type="dxa"/>
            <w:tcBorders>
              <w:tl2br w:val="nil"/>
              <w:tr2bl w:val="nil"/>
            </w:tcBorders>
            <w:noWrap w:val="0"/>
            <w:tcMar>
              <w:top w:w="0" w:type="dxa"/>
              <w:left w:w="0" w:type="dxa"/>
              <w:bottom w:w="0" w:type="dxa"/>
              <w:right w:w="0" w:type="dxa"/>
            </w:tcMar>
            <w:vAlign w:val="top"/>
          </w:tcPr>
          <w:p>
            <w:pPr>
              <w:snapToGrid w:val="0"/>
              <w:spacing w:beforeLines="10" w:afterLines="10"/>
              <w:rPr>
                <w:rFonts w:ascii="Times New Roman" w:hAnsi="Times New Roman" w:eastAsia="方正仿宋简体" w:cs="方正仿宋简体"/>
                <w:szCs w:val="32"/>
              </w:rPr>
            </w:pPr>
            <w:r>
              <w:rPr>
                <w:rFonts w:hint="eastAsia" w:ascii="仿宋_GB2312" w:hAnsi="Times New Roman" w:eastAsia="仿宋_GB2312" w:cs="方正仿宋简体"/>
                <w:sz w:val="28"/>
                <w:szCs w:val="28"/>
              </w:rPr>
              <w:t>安徽省医疗保障局办公室</w:t>
            </w:r>
            <w:r>
              <w:rPr>
                <w:rFonts w:hint="eastAsia" w:ascii="Times New Roman" w:hAnsi="Times New Roman" w:eastAsia="方正仿宋简体" w:cs="方正仿宋简体"/>
                <w:sz w:val="28"/>
                <w:szCs w:val="28"/>
              </w:rPr>
              <w:t xml:space="preserve">   </w:t>
            </w:r>
            <w:r>
              <w:rPr>
                <w:rFonts w:hint="eastAsia" w:ascii="Times New Roman" w:hAnsi="Times New Roman" w:eastAsia="方正仿宋简体" w:cs="方正仿宋简体"/>
                <w:sz w:val="28"/>
                <w:szCs w:val="28"/>
                <w:lang w:val="en-US" w:eastAsia="zh-CN"/>
              </w:rPr>
              <w:t xml:space="preserve">          </w:t>
            </w:r>
            <w:r>
              <w:rPr>
                <w:rFonts w:hint="eastAsia" w:ascii="Times New Roman" w:hAnsi="Times New Roman" w:eastAsia="方正仿宋简体" w:cs="方正仿宋简体"/>
                <w:sz w:val="28"/>
                <w:szCs w:val="28"/>
              </w:rPr>
              <w:t xml:space="preserve"> </w:t>
            </w:r>
            <w:r>
              <w:rPr>
                <w:rFonts w:ascii="Times New Roman" w:hAnsi="Times New Roman" w:eastAsia="方正仿宋简体" w:cs="Times New Roman"/>
                <w:sz w:val="28"/>
                <w:szCs w:val="28"/>
              </w:rPr>
              <w:t xml:space="preserve"> </w:t>
            </w:r>
            <w:r>
              <w:rPr>
                <w:rFonts w:hint="default" w:ascii="Times New Roman" w:hAnsi="Times New Roman" w:eastAsia="仿宋_GB2312" w:cs="Times New Roman"/>
                <w:sz w:val="28"/>
                <w:szCs w:val="28"/>
              </w:rPr>
              <w:t xml:space="preserve">  </w:t>
            </w:r>
            <w:bookmarkStart w:id="3" w:name="strPrintDate"/>
            <w:bookmarkEnd w:id="3"/>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12月14</w:t>
            </w:r>
            <w:r>
              <w:rPr>
                <w:rFonts w:hint="default" w:ascii="Times New Roman" w:hAnsi="Times New Roman" w:eastAsia="仿宋_GB2312" w:cs="Times New Roman"/>
                <w:sz w:val="28"/>
                <w:szCs w:val="28"/>
              </w:rPr>
              <w:t>日印发</w:t>
            </w:r>
          </w:p>
        </w:tc>
        <w:tc>
          <w:tcPr>
            <w:tcW w:w="283" w:type="dxa"/>
            <w:tcBorders>
              <w:tl2br w:val="nil"/>
              <w:tr2bl w:val="nil"/>
            </w:tcBorders>
            <w:noWrap w:val="0"/>
            <w:tcMar>
              <w:top w:w="0" w:type="dxa"/>
              <w:left w:w="0" w:type="dxa"/>
              <w:bottom w:w="0" w:type="dxa"/>
              <w:right w:w="0" w:type="dxa"/>
            </w:tcMar>
            <w:vAlign w:val="top"/>
          </w:tcPr>
          <w:p>
            <w:pPr>
              <w:snapToGrid w:val="0"/>
              <w:spacing w:beforeLines="10" w:afterLines="10"/>
              <w:rPr>
                <w:rFonts w:ascii="Times New Roman" w:hAnsi="Times New Roman" w:eastAsia="方正仿宋简体" w:cs="方正仿宋简体"/>
                <w:szCs w:val="32"/>
              </w:rPr>
            </w:pPr>
          </w:p>
        </w:tc>
      </w:tr>
    </w:tbl>
    <w:p>
      <w:pPr>
        <w:spacing w:line="312" w:lineRule="auto"/>
        <w:rPr>
          <w:rFonts w:ascii="Times New Roman" w:hAnsi="Times New Roman" w:eastAsia="方正仿宋简体" w:cs="方正仿宋简体"/>
          <w:szCs w:val="32"/>
        </w:rPr>
      </w:pPr>
    </w:p>
    <w:p>
      <w:pPr>
        <w:widowControl/>
        <w:jc w:val="left"/>
        <w:rPr>
          <w:rFonts w:eastAsia="黑体"/>
          <w:color w:val="000000"/>
          <w:szCs w:val="32"/>
        </w:rPr>
        <w:sectPr>
          <w:footerReference r:id="rId7" w:type="default"/>
          <w:footerReference r:id="rId8" w:type="even"/>
          <w:pgSz w:w="11906" w:h="16838"/>
          <w:pgMar w:top="1985" w:right="1503" w:bottom="1758" w:left="1503" w:header="851" w:footer="1361" w:gutter="0"/>
          <w:cols w:space="720" w:num="1"/>
          <w:docGrid w:linePitch="592" w:charSpace="-849"/>
        </w:sectPr>
      </w:pPr>
    </w:p>
    <w:p>
      <w:pPr>
        <w:widowControl/>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widowControl/>
        <w:spacing w:line="592" w:lineRule="exact"/>
        <w:jc w:val="left"/>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rPr>
          <w:rFonts w:eastAsia="黑体"/>
          <w:color w:val="000000"/>
          <w:szCs w:val="32"/>
        </w:rPr>
      </w:pPr>
    </w:p>
    <w:p>
      <w:pPr>
        <w:pStyle w:val="2"/>
        <w:rPr>
          <w:rFonts w:eastAsia="黑体"/>
          <w:color w:val="000000"/>
          <w:szCs w:val="32"/>
        </w:rPr>
      </w:pPr>
    </w:p>
    <w:p>
      <w:pPr>
        <w:pStyle w:val="2"/>
      </w:pPr>
    </w:p>
    <w:p>
      <w:pPr>
        <w:widowControl/>
        <w:spacing w:line="592" w:lineRule="exact"/>
        <w:ind w:firstLine="280" w:firstLineChars="100"/>
        <w:jc w:val="left"/>
        <w:rPr>
          <w:rFonts w:hint="eastAsia" w:ascii="仿宋_GB2312"/>
          <w:color w:val="000000"/>
          <w:sz w:val="28"/>
          <w:szCs w:val="28"/>
        </w:rPr>
      </w:pP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60325</wp:posOffset>
                </wp:positionV>
                <wp:extent cx="5615940" cy="0"/>
                <wp:effectExtent l="0" t="0"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a:effectLst/>
                      </wps:spPr>
                      <wps:bodyPr/>
                    </wps:wsp>
                  </a:graphicData>
                </a:graphic>
              </wp:anchor>
            </w:drawing>
          </mc:Choice>
          <mc:Fallback>
            <w:pict>
              <v:line id="直接连接符 2" o:spid="_x0000_s1026" o:spt="20" style="position:absolute;left:0pt;flip:y;margin-left:1.25pt;margin-top:4.75pt;height:0pt;width:442.2pt;z-index:251660288;mso-width-relative:page;mso-height-relative:page;" filled="f" stroked="t" coordsize="21600,21600" o:gfxdata="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TQHDNQAAAAFAQAADwAAAAAAAAABACAAAAAiAAAA&#10;ZHJzL2Rvd25yZXYueG1sUEsBAhQAFAAAAAgAh07iQHP6G/DSAQAAdQMAAA4AAAAAAAAAAQAgAAAA&#10;IwEAAGRycy9lMm9Eb2MueG1sUEsFBgAAAAAGAAYAWQEAAGcFAAAAAA==&#10;">
                <v:fill on="f" focussize="0,0"/>
                <v:stroke weight="1pt" color="#000000" joinstyle="round"/>
                <v:imagedata o:title=""/>
                <o:lock v:ext="edit" aspectratio="f"/>
              </v:line>
            </w:pict>
          </mc:Fallback>
        </mc:AlternateContent>
      </w:r>
      <w:r>
        <w:rPr>
          <w:rFonts w:hint="eastAsia" w:ascii="仿宋_GB2312"/>
          <w:color w:val="000000"/>
          <w:sz w:val="28"/>
          <w:szCs w:val="28"/>
        </w:rPr>
        <w:t>抄送：市市场监督管理局</w:t>
      </w:r>
    </w:p>
    <w:p>
      <w:pPr>
        <w:overflowPunct w:val="0"/>
        <w:spacing w:line="520" w:lineRule="exact"/>
        <w:ind w:left="320" w:leftChars="100" w:right="320" w:rightChars="100"/>
        <w:rPr>
          <w:rFonts w:eastAsia="方正小标宋简体"/>
          <w:color w:val="000000"/>
          <w:sz w:val="28"/>
          <w:szCs w:val="28"/>
        </w:rPr>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31750</wp:posOffset>
                </wp:positionV>
                <wp:extent cx="5615940" cy="0"/>
                <wp:effectExtent l="0" t="0" r="0" b="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a:effectLst/>
                      </wps:spPr>
                      <wps:bodyPr/>
                    </wps:wsp>
                  </a:graphicData>
                </a:graphic>
              </wp:anchor>
            </w:drawing>
          </mc:Choice>
          <mc:Fallback>
            <w:pict>
              <v:line id="直接连接符 2" o:spid="_x0000_s1026" o:spt="20" style="position:absolute;left:0pt;flip:y;margin-top:2.5pt;height:0pt;width:442.2pt;mso-position-horizontal:center;z-index:251659264;mso-width-relative:page;mso-height-relative:page;" filled="f" stroked="t" coordsize="21600,21600" o:gfxdata="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y1jqTUAAAABAEAAA8AAAAAAAAAAQAgAAAAIgAA&#10;AGRycy9kb3ducmV2LnhtbFBLAQIUABQAAAAIAIdO4kBiHZCg0wEAAHUDAAAOAAAAAAAAAAEAIAAA&#10;ACMBAABkcnMvZTJvRG9jLnhtbFBLBQYAAAAABgAGAFkBAABoBQAAAAA=&#10;">
                <v:fill on="f" focussize="0,0"/>
                <v:stroke weight="1pt"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360680</wp:posOffset>
                </wp:positionV>
                <wp:extent cx="561594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a:effectLst/>
                      </wps:spPr>
                      <wps:bodyPr/>
                    </wps:wsp>
                  </a:graphicData>
                </a:graphic>
              </wp:anchor>
            </w:drawing>
          </mc:Choice>
          <mc:Fallback>
            <w:pict>
              <v:line id="直接连接符 1" o:spid="_x0000_s1026" o:spt="20" style="position:absolute;left:0pt;flip:y;margin-top:28.4pt;height:0pt;width:442.2pt;mso-position-horizontal:center;z-index:251659264;mso-width-relative:page;mso-height-relative:page;" filled="f" stroked="t" coordsize="21600,21600" o:gfxdata="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NAGqdUAAAAGAQAADwAAAAAAAAABACAAAAAi&#10;AAAAZHJzL2Rvd25yZXYueG1sUEsBAhQAFAAAAAgAh07iQGEkKm/UAQAAdQMAAA4AAAAAAAAAAQAg&#10;AAAAJAEAAGRycy9lMm9Eb2MueG1sUEsFBgAAAAAGAAYAWQEAAGoFAAAAAA==&#10;">
                <v:fill on="f" focussize="0,0"/>
                <v:stroke weight="1pt" color="#000000" joinstyle="round"/>
                <v:imagedata o:title=""/>
                <o:lock v:ext="edit" aspectratio="f"/>
              </v:line>
            </w:pict>
          </mc:Fallback>
        </mc:AlternateContent>
      </w:r>
      <w:r>
        <w:rPr>
          <w:rFonts w:hint="eastAsia"/>
          <w:color w:val="000000"/>
          <w:sz w:val="28"/>
          <w:szCs w:val="28"/>
        </w:rPr>
        <w:t>合肥市医疗保障局</w:t>
      </w:r>
      <w:r>
        <w:rPr>
          <w:color w:val="000000"/>
          <w:sz w:val="28"/>
          <w:szCs w:val="28"/>
        </w:rPr>
        <w:t xml:space="preserve">            </w:t>
      </w:r>
      <w:r>
        <w:rPr>
          <w:rFonts w:hint="eastAsia"/>
          <w:color w:val="000000"/>
          <w:sz w:val="28"/>
          <w:szCs w:val="28"/>
        </w:rPr>
        <w:t xml:space="preserve">      </w:t>
      </w:r>
      <w:r>
        <w:rPr>
          <w:color w:val="000000"/>
          <w:sz w:val="28"/>
          <w:szCs w:val="28"/>
        </w:rPr>
        <w:t xml:space="preserve">     2024</w:t>
      </w:r>
      <w:r>
        <w:rPr>
          <w:rFonts w:hint="eastAsia"/>
          <w:color w:val="000000"/>
          <w:sz w:val="28"/>
          <w:szCs w:val="28"/>
        </w:rPr>
        <w:t>年12月23日印发</w:t>
      </w:r>
    </w:p>
    <w:sectPr>
      <w:footerReference r:id="rId9" w:type="default"/>
      <w:footerReference r:id="rId10" w:type="even"/>
      <w:pgSz w:w="11906" w:h="16838"/>
      <w:pgMar w:top="1985" w:right="1503" w:bottom="1758" w:left="1503" w:header="851" w:footer="1361" w:gutter="0"/>
      <w:cols w:space="720" w:num="1"/>
      <w:docGrid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53231-A3A6-4970-8D28-2F09412F54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24426A-A301-43DB-AD59-13603F796B0B}"/>
  </w:font>
  <w:font w:name="仿宋_GB2312">
    <w:panose1 w:val="02010609030101010101"/>
    <w:charset w:val="86"/>
    <w:family w:val="modern"/>
    <w:pitch w:val="default"/>
    <w:sig w:usb0="00000000" w:usb1="00000000" w:usb2="00000000" w:usb3="00000000" w:csb0="00000000" w:csb1="00000000"/>
    <w:embedRegular r:id="rId3" w:fontKey="{30E7BEA9-2E6C-405A-A71C-183F84C80256}"/>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0" w:usb1="00000000" w:usb2="00000000" w:usb3="00000000" w:csb0="00000000" w:csb1="00000000"/>
    <w:embedRegular r:id="rId4" w:fontKey="{D50DCFE0-01A0-4DE3-9D33-CEABE353991B}"/>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0" w:usb1="00000000" w:usb2="00000000" w:usb3="00000000" w:csb0="00000000" w:csb1="00000000"/>
    <w:embedRegular r:id="rId5" w:fontKey="{0A36D077-AF62-4F19-AC6D-06455B129900}"/>
  </w:font>
  <w:font w:name="方正仿宋简体">
    <w:altName w:val="Arial Unicode MS"/>
    <w:panose1 w:val="02010601030101010101"/>
    <w:charset w:val="86"/>
    <w:family w:val="auto"/>
    <w:pitch w:val="default"/>
    <w:sig w:usb0="00000000" w:usb1="00000000" w:usb2="00000000" w:usb3="00000000" w:csb0="00040000" w:csb1="00000000"/>
    <w:embedRegular r:id="rId6" w:fontKey="{D84FAA53-B114-414F-8C6F-8CBEB0E36B6B}"/>
  </w:font>
  <w:font w:name="方正小标宋_GBK">
    <w:panose1 w:val="02000000000000000000"/>
    <w:charset w:val="86"/>
    <w:family w:val="auto"/>
    <w:pitch w:val="default"/>
    <w:sig w:usb0="00000000" w:usb1="00000000" w:usb2="00000000" w:usb3="00000000" w:csb0="00000000" w:csb1="00000000"/>
    <w:embedRegular r:id="rId7" w:fontKey="{DF1720CE-5E2B-472F-84B2-D004B14D9A78}"/>
  </w:font>
  <w:font w:name="楷体">
    <w:panose1 w:val="02010609060101010101"/>
    <w:charset w:val="86"/>
    <w:family w:val="modern"/>
    <w:pitch w:val="default"/>
    <w:sig w:usb0="800002BF" w:usb1="38CF7CFA" w:usb2="00000016" w:usb3="00000000" w:csb0="00040001" w:csb1="00000000"/>
    <w:embedRegular r:id="rId8" w:fontKey="{BF1E1FF2-CFF3-4BD4-BD50-6DC23BACAF30}"/>
  </w:font>
  <w:font w:name="方正黑体_GBK">
    <w:panose1 w:val="03000509000000000000"/>
    <w:charset w:val="86"/>
    <w:family w:val="script"/>
    <w:pitch w:val="default"/>
    <w:sig w:usb0="00000000" w:usb1="00000000" w:usb2="00000000" w:usb3="00000000" w:csb0="00000000" w:csb1="00000000"/>
    <w:embedRegular r:id="rId9" w:fontKey="{E7C671A7-2D6D-4250-A743-270F29DF7F76}"/>
  </w:font>
  <w:font w:name="方正小标宋简体">
    <w:panose1 w:val="02000000000000000000"/>
    <w:charset w:val="86"/>
    <w:family w:val="script"/>
    <w:pitch w:val="default"/>
    <w:sig w:usb0="00000000" w:usb1="00000000" w:usb2="00000000" w:usb3="00000000" w:csb0="00000000" w:csb1="00000000"/>
    <w:embedRegular r:id="rId10" w:fontKey="{AF1EE9BC-7CFC-424F-B920-6205D64E4C83}"/>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4654550</wp:posOffset>
              </wp:positionH>
              <wp:positionV relativeFrom="paragraph">
                <wp:posOffset>-228600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Times New Roman" w:hAnsi="Times New Roman" w:eastAsia="仿宋_GB2312" w:cs="Times New Roman"/>
                              <w:kern w:val="2"/>
                              <w:sz w:val="24"/>
                              <w:szCs w:val="24"/>
                              <w:lang w:val="en-US" w:eastAsia="zh-CN" w:bidi="ar-SA"/>
                            </w:rPr>
                          </w:pPr>
                          <w:r>
                            <w:rPr>
                              <w:rFonts w:hint="eastAsia" w:ascii="Times New Roman" w:hAnsi="Times New Roman" w:eastAsia="方正仿宋简体" w:cs="Times New Roman"/>
                              <w:kern w:val="2"/>
                              <w:sz w:val="28"/>
                              <w:szCs w:val="28"/>
                              <w:lang w:val="en-US" w:eastAsia="zh-CN" w:bidi="ar-SA"/>
                            </w:rPr>
                            <w:t xml:space="preserve">— </w:t>
                          </w:r>
                          <w:r>
                            <w:rPr>
                              <w:rFonts w:ascii="Times New Roman" w:hAnsi="Times New Roman" w:eastAsia="方正仿宋简体" w:cs="Times New Roman"/>
                              <w:kern w:val="2"/>
                              <w:sz w:val="28"/>
                              <w:szCs w:val="28"/>
                              <w:lang w:val="en-US" w:eastAsia="zh-CN" w:bidi="ar-SA"/>
                            </w:rPr>
                            <w:fldChar w:fldCharType="begin"/>
                          </w:r>
                          <w:r>
                            <w:rPr>
                              <w:rFonts w:ascii="Times New Roman" w:hAnsi="Times New Roman" w:eastAsia="方正仿宋简体" w:cs="Times New Roman"/>
                              <w:kern w:val="2"/>
                              <w:sz w:val="28"/>
                              <w:szCs w:val="28"/>
                              <w:lang w:val="en-US" w:eastAsia="zh-CN" w:bidi="ar-SA"/>
                            </w:rPr>
                            <w:instrText xml:space="preserve"> PAGE  \* MERGEFORMAT </w:instrText>
                          </w:r>
                          <w:r>
                            <w:rPr>
                              <w:rFonts w:ascii="Times New Roman" w:hAnsi="Times New Roman" w:eastAsia="方正仿宋简体" w:cs="Times New Roman"/>
                              <w:kern w:val="2"/>
                              <w:sz w:val="28"/>
                              <w:szCs w:val="28"/>
                              <w:lang w:val="en-US" w:eastAsia="zh-CN" w:bidi="ar-SA"/>
                            </w:rPr>
                            <w:fldChar w:fldCharType="separate"/>
                          </w:r>
                          <w:r>
                            <w:rPr>
                              <w:rFonts w:ascii="Times New Roman" w:hAnsi="Times New Roman" w:eastAsia="方正仿宋简体" w:cs="Times New Roman"/>
                              <w:kern w:val="2"/>
                              <w:sz w:val="28"/>
                              <w:szCs w:val="28"/>
                              <w:lang w:val="en-US" w:eastAsia="zh-CN" w:bidi="ar-SA"/>
                            </w:rPr>
                            <w:t>1</w:t>
                          </w:r>
                          <w:r>
                            <w:rPr>
                              <w:rFonts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366.5pt;margin-top:-18pt;height:144pt;width:144pt;mso-position-horizontal-relative:margin;mso-wrap-style:none;z-index:251661312;mso-width-relative:page;mso-height-relative:page;" filled="f" stroked="f" coordsize="21600,21600" o:gfxdata="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tFIN2AAAAAwB&#10;AAAPAAAAAAAAAAEAIAAAACIAAABkcnMvZG93bnJldi54bWxQSwECFAAUAAAACACHTuJA4JoMjxsC&#10;AAAhBAAADgAAAAAAAAABACAAAAAnAQAAZHJzL2Uyb0RvYy54bWxQSwUGAAAAAAYABgBZAQAAtAUA&#10;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Times New Roman" w:hAnsi="Times New Roman" w:eastAsia="仿宋_GB2312" w:cs="Times New Roman"/>
                        <w:kern w:val="2"/>
                        <w:sz w:val="24"/>
                        <w:szCs w:val="24"/>
                        <w:lang w:val="en-US" w:eastAsia="zh-CN" w:bidi="ar-SA"/>
                      </w:rPr>
                    </w:pPr>
                    <w:r>
                      <w:rPr>
                        <w:rFonts w:hint="eastAsia" w:ascii="Times New Roman" w:hAnsi="Times New Roman" w:eastAsia="方正仿宋简体" w:cs="Times New Roman"/>
                        <w:kern w:val="2"/>
                        <w:sz w:val="28"/>
                        <w:szCs w:val="28"/>
                        <w:lang w:val="en-US" w:eastAsia="zh-CN" w:bidi="ar-SA"/>
                      </w:rPr>
                      <w:t xml:space="preserve">— </w:t>
                    </w:r>
                    <w:r>
                      <w:rPr>
                        <w:rFonts w:ascii="Times New Roman" w:hAnsi="Times New Roman" w:eastAsia="方正仿宋简体" w:cs="Times New Roman"/>
                        <w:kern w:val="2"/>
                        <w:sz w:val="28"/>
                        <w:szCs w:val="28"/>
                        <w:lang w:val="en-US" w:eastAsia="zh-CN" w:bidi="ar-SA"/>
                      </w:rPr>
                      <w:fldChar w:fldCharType="begin"/>
                    </w:r>
                    <w:r>
                      <w:rPr>
                        <w:rFonts w:ascii="Times New Roman" w:hAnsi="Times New Roman" w:eastAsia="方正仿宋简体" w:cs="Times New Roman"/>
                        <w:kern w:val="2"/>
                        <w:sz w:val="28"/>
                        <w:szCs w:val="28"/>
                        <w:lang w:val="en-US" w:eastAsia="zh-CN" w:bidi="ar-SA"/>
                      </w:rPr>
                      <w:instrText xml:space="preserve"> PAGE  \* MERGEFORMAT </w:instrText>
                    </w:r>
                    <w:r>
                      <w:rPr>
                        <w:rFonts w:ascii="Times New Roman" w:hAnsi="Times New Roman" w:eastAsia="方正仿宋简体" w:cs="Times New Roman"/>
                        <w:kern w:val="2"/>
                        <w:sz w:val="28"/>
                        <w:szCs w:val="28"/>
                        <w:lang w:val="en-US" w:eastAsia="zh-CN" w:bidi="ar-SA"/>
                      </w:rPr>
                      <w:fldChar w:fldCharType="separate"/>
                    </w:r>
                    <w:r>
                      <w:rPr>
                        <w:rFonts w:ascii="Times New Roman" w:hAnsi="Times New Roman" w:eastAsia="方正仿宋简体" w:cs="Times New Roman"/>
                        <w:kern w:val="2"/>
                        <w:sz w:val="28"/>
                        <w:szCs w:val="28"/>
                        <w:lang w:val="en-US" w:eastAsia="zh-CN" w:bidi="ar-SA"/>
                      </w:rPr>
                      <w:t>1</w:t>
                    </w:r>
                    <w:r>
                      <w:rPr>
                        <w:rFonts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-228600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outlineLvl w:val="9"/>
                            <w:rPr>
                              <w:rFonts w:ascii="Times New Roman" w:hAnsi="Times New Roman" w:eastAsia="方正仿宋简体" w:cs="方正仿宋简体"/>
                              <w:kern w:val="2"/>
                              <w:sz w:val="18"/>
                              <w:szCs w:val="32"/>
                              <w:lang w:val="en-US" w:eastAsia="zh-CN" w:bidi="ar-SA"/>
                            </w:rPr>
                          </w:pPr>
                          <w:r>
                            <w:rPr>
                              <w:rFonts w:hint="eastAsia" w:ascii="Times New Roman" w:hAnsi="Times New Roman" w:eastAsia="方正仿宋简体" w:cs="方正仿宋简体"/>
                              <w:kern w:val="2"/>
                              <w:sz w:val="28"/>
                              <w:szCs w:val="28"/>
                              <w:lang w:val="en-US" w:eastAsia="zh-CN" w:bidi="ar-SA"/>
                            </w:rPr>
                            <w:t xml:space="preserve">— </w:t>
                          </w:r>
                          <w:r>
                            <w:rPr>
                              <w:rFonts w:hint="eastAsia" w:ascii="Times New Roman" w:hAnsi="Times New Roman" w:eastAsia="方正仿宋简体" w:cs="方正仿宋简体"/>
                              <w:kern w:val="2"/>
                              <w:sz w:val="28"/>
                              <w:szCs w:val="28"/>
                              <w:lang w:val="en-US" w:eastAsia="zh-CN" w:bidi="ar-SA"/>
                            </w:rPr>
                            <w:fldChar w:fldCharType="begin"/>
                          </w:r>
                          <w:r>
                            <w:rPr>
                              <w:rFonts w:hint="eastAsia" w:ascii="Times New Roman" w:hAnsi="Times New Roman" w:eastAsia="方正仿宋简体" w:cs="方正仿宋简体"/>
                              <w:kern w:val="2"/>
                              <w:sz w:val="28"/>
                              <w:szCs w:val="28"/>
                              <w:lang w:val="en-US" w:eastAsia="zh-CN" w:bidi="ar-SA"/>
                            </w:rPr>
                            <w:instrText xml:space="preserve"> PAGE  \* MERGEFORMAT </w:instrText>
                          </w:r>
                          <w:r>
                            <w:rPr>
                              <w:rFonts w:hint="eastAsia" w:ascii="Times New Roman" w:hAnsi="Times New Roman" w:eastAsia="方正仿宋简体" w:cs="方正仿宋简体"/>
                              <w:kern w:val="2"/>
                              <w:sz w:val="28"/>
                              <w:szCs w:val="28"/>
                              <w:lang w:val="en-US" w:eastAsia="zh-CN" w:bidi="ar-SA"/>
                            </w:rPr>
                            <w:fldChar w:fldCharType="separate"/>
                          </w:r>
                          <w:r>
                            <w:rPr>
                              <w:rFonts w:ascii="Times New Roman" w:hAnsi="Times New Roman" w:eastAsia="方正仿宋简体" w:cs="方正仿宋简体"/>
                              <w:kern w:val="2"/>
                              <w:sz w:val="28"/>
                              <w:szCs w:val="28"/>
                              <w:lang w:val="en-US" w:eastAsia="zh-CN" w:bidi="ar-SA"/>
                            </w:rPr>
                            <w:t>2</w:t>
                          </w:r>
                          <w:r>
                            <w:rPr>
                              <w:rFonts w:hint="eastAsia" w:ascii="Times New Roman" w:hAnsi="Times New Roman" w:eastAsia="方正仿宋简体" w:cs="方正仿宋简体"/>
                              <w:kern w:val="2"/>
                              <w:sz w:val="28"/>
                              <w:szCs w:val="28"/>
                              <w:lang w:val="en-US" w:eastAsia="zh-CN" w:bidi="ar-SA"/>
                            </w:rPr>
                            <w:fldChar w:fldCharType="end"/>
                          </w:r>
                          <w:r>
                            <w:rPr>
                              <w:rFonts w:hint="eastAsia" w:ascii="Times New Roman" w:hAnsi="Times New Roman" w:eastAsia="方正仿宋简体" w:cs="方正仿宋简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left:0.05pt;margin-top:-18pt;height:144pt;width:144pt;mso-position-horizontal-relative:margin;mso-wrap-style:none;z-index:251662336;mso-width-relative:page;mso-height-relative:page;" filled="f" stroked="f" coordsize="21600,21600" o:gfxdata="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XqoG1QAAAAgBAAAP&#10;AAAAAAAAAAEAIAAAACIAAABkcnMvZG93bnJldi54bWxQSwECFAAUAAAACACHTuJAG8C26hsCAAAh&#10;BAAADgAAAAAAAAABACAAAAAkAQAAZHJzL2Uyb0RvYy54bWxQSwUGAAAAAAYABgBZAQAAs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outlineLvl w:val="9"/>
                      <w:rPr>
                        <w:rFonts w:ascii="Times New Roman" w:hAnsi="Times New Roman" w:eastAsia="方正仿宋简体" w:cs="方正仿宋简体"/>
                        <w:kern w:val="2"/>
                        <w:sz w:val="18"/>
                        <w:szCs w:val="32"/>
                        <w:lang w:val="en-US" w:eastAsia="zh-CN" w:bidi="ar-SA"/>
                      </w:rPr>
                    </w:pPr>
                    <w:r>
                      <w:rPr>
                        <w:rFonts w:hint="eastAsia" w:ascii="Times New Roman" w:hAnsi="Times New Roman" w:eastAsia="方正仿宋简体" w:cs="方正仿宋简体"/>
                        <w:kern w:val="2"/>
                        <w:sz w:val="28"/>
                        <w:szCs w:val="28"/>
                        <w:lang w:val="en-US" w:eastAsia="zh-CN" w:bidi="ar-SA"/>
                      </w:rPr>
                      <w:t xml:space="preserve">— </w:t>
                    </w:r>
                    <w:r>
                      <w:rPr>
                        <w:rFonts w:hint="eastAsia" w:ascii="Times New Roman" w:hAnsi="Times New Roman" w:eastAsia="方正仿宋简体" w:cs="方正仿宋简体"/>
                        <w:kern w:val="2"/>
                        <w:sz w:val="28"/>
                        <w:szCs w:val="28"/>
                        <w:lang w:val="en-US" w:eastAsia="zh-CN" w:bidi="ar-SA"/>
                      </w:rPr>
                      <w:fldChar w:fldCharType="begin"/>
                    </w:r>
                    <w:r>
                      <w:rPr>
                        <w:rFonts w:hint="eastAsia" w:ascii="Times New Roman" w:hAnsi="Times New Roman" w:eastAsia="方正仿宋简体" w:cs="方正仿宋简体"/>
                        <w:kern w:val="2"/>
                        <w:sz w:val="28"/>
                        <w:szCs w:val="28"/>
                        <w:lang w:val="en-US" w:eastAsia="zh-CN" w:bidi="ar-SA"/>
                      </w:rPr>
                      <w:instrText xml:space="preserve"> PAGE  \* MERGEFORMAT </w:instrText>
                    </w:r>
                    <w:r>
                      <w:rPr>
                        <w:rFonts w:hint="eastAsia" w:ascii="Times New Roman" w:hAnsi="Times New Roman" w:eastAsia="方正仿宋简体" w:cs="方正仿宋简体"/>
                        <w:kern w:val="2"/>
                        <w:sz w:val="28"/>
                        <w:szCs w:val="28"/>
                        <w:lang w:val="en-US" w:eastAsia="zh-CN" w:bidi="ar-SA"/>
                      </w:rPr>
                      <w:fldChar w:fldCharType="separate"/>
                    </w:r>
                    <w:r>
                      <w:rPr>
                        <w:rFonts w:ascii="Times New Roman" w:hAnsi="Times New Roman" w:eastAsia="方正仿宋简体" w:cs="方正仿宋简体"/>
                        <w:kern w:val="2"/>
                        <w:sz w:val="28"/>
                        <w:szCs w:val="28"/>
                        <w:lang w:val="en-US" w:eastAsia="zh-CN" w:bidi="ar-SA"/>
                      </w:rPr>
                      <w:t>2</w:t>
                    </w:r>
                    <w:r>
                      <w:rPr>
                        <w:rFonts w:hint="eastAsia" w:ascii="Times New Roman" w:hAnsi="Times New Roman" w:eastAsia="方正仿宋简体" w:cs="方正仿宋简体"/>
                        <w:kern w:val="2"/>
                        <w:sz w:val="28"/>
                        <w:szCs w:val="28"/>
                        <w:lang w:val="en-US" w:eastAsia="zh-CN" w:bidi="ar-SA"/>
                      </w:rPr>
                      <w:fldChar w:fldCharType="end"/>
                    </w:r>
                    <w:r>
                      <w:rPr>
                        <w:rFonts w:hint="eastAsia" w:ascii="Times New Roman" w:hAnsi="Times New Roman" w:eastAsia="方正仿宋简体" w:cs="方正仿宋简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-228600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outlineLvl w:val="9"/>
                            <w:rPr>
                              <w:rFonts w:ascii="Times New Roman" w:hAnsi="Times New Roman" w:eastAsia="仿宋_GB2312" w:cs="Times New Roman"/>
                              <w:kern w:val="2"/>
                              <w:sz w:val="24"/>
                              <w:szCs w:val="24"/>
                              <w:lang w:val="en-US" w:eastAsia="zh-CN" w:bidi="ar-SA"/>
                            </w:rPr>
                          </w:pPr>
                          <w:r>
                            <w:rPr>
                              <w:rFonts w:hint="eastAsia" w:ascii="Times New Roman" w:hAnsi="Times New Roman" w:eastAsia="方正仿宋简体" w:cs="Times New Roman"/>
                              <w:kern w:val="2"/>
                              <w:sz w:val="28"/>
                              <w:szCs w:val="28"/>
                              <w:lang w:val="en-US" w:eastAsia="zh-CN" w:bidi="ar-SA"/>
                            </w:rPr>
                            <w:t xml:space="preserve">— </w:t>
                          </w:r>
                          <w:r>
                            <w:rPr>
                              <w:rFonts w:ascii="Times New Roman" w:hAnsi="Times New Roman" w:eastAsia="方正仿宋简体" w:cs="Times New Roman"/>
                              <w:kern w:val="2"/>
                              <w:sz w:val="28"/>
                              <w:szCs w:val="28"/>
                              <w:lang w:val="en-US" w:eastAsia="zh-CN" w:bidi="ar-SA"/>
                            </w:rPr>
                            <w:fldChar w:fldCharType="begin"/>
                          </w:r>
                          <w:r>
                            <w:rPr>
                              <w:rFonts w:ascii="Times New Roman" w:hAnsi="Times New Roman" w:eastAsia="方正仿宋简体" w:cs="Times New Roman"/>
                              <w:kern w:val="2"/>
                              <w:sz w:val="28"/>
                              <w:szCs w:val="28"/>
                              <w:lang w:val="en-US" w:eastAsia="zh-CN" w:bidi="ar-SA"/>
                            </w:rPr>
                            <w:instrText xml:space="preserve"> PAGE  \* MERGEFORMAT </w:instrText>
                          </w:r>
                          <w:r>
                            <w:rPr>
                              <w:rFonts w:ascii="Times New Roman" w:hAnsi="Times New Roman" w:eastAsia="方正仿宋简体" w:cs="Times New Roman"/>
                              <w:kern w:val="2"/>
                              <w:sz w:val="28"/>
                              <w:szCs w:val="28"/>
                              <w:lang w:val="en-US" w:eastAsia="zh-CN" w:bidi="ar-SA"/>
                            </w:rPr>
                            <w:fldChar w:fldCharType="separate"/>
                          </w:r>
                          <w:r>
                            <w:rPr>
                              <w:rFonts w:ascii="Times New Roman" w:hAnsi="Times New Roman" w:eastAsia="方正仿宋简体" w:cs="Times New Roman"/>
                              <w:kern w:val="2"/>
                              <w:sz w:val="28"/>
                              <w:szCs w:val="28"/>
                              <w:lang w:val="en-US" w:eastAsia="zh-CN" w:bidi="ar-SA"/>
                            </w:rPr>
                            <w:t>1</w:t>
                          </w:r>
                          <w:r>
                            <w:rPr>
                              <w:rFonts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18pt;height:144pt;width:144pt;mso-position-horizontal:center;mso-position-horizontal-relative:margin;mso-wrap-style:none;z-index:251663360;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ONZ41AAAAAgBAAAPAAAA&#10;AAAAAAEAIAAAACIAAABkcnMvZG93bnJldi54bWxQSwECFAAUAAAACACHTuJA8XngXhkCAAAhBAAA&#10;DgAAAAAAAAABACAAAAAjAQAAZHJzL2Uyb0RvYy54bWxQSwUGAAAAAAYABgBZAQAArg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outlineLvl w:val="9"/>
                      <w:rPr>
                        <w:rFonts w:ascii="Times New Roman" w:hAnsi="Times New Roman" w:eastAsia="仿宋_GB2312" w:cs="Times New Roman"/>
                        <w:kern w:val="2"/>
                        <w:sz w:val="24"/>
                        <w:szCs w:val="24"/>
                        <w:lang w:val="en-US" w:eastAsia="zh-CN" w:bidi="ar-SA"/>
                      </w:rPr>
                    </w:pPr>
                    <w:r>
                      <w:rPr>
                        <w:rFonts w:hint="eastAsia" w:ascii="Times New Roman" w:hAnsi="Times New Roman" w:eastAsia="方正仿宋简体" w:cs="Times New Roman"/>
                        <w:kern w:val="2"/>
                        <w:sz w:val="28"/>
                        <w:szCs w:val="28"/>
                        <w:lang w:val="en-US" w:eastAsia="zh-CN" w:bidi="ar-SA"/>
                      </w:rPr>
                      <w:t xml:space="preserve">— </w:t>
                    </w:r>
                    <w:r>
                      <w:rPr>
                        <w:rFonts w:ascii="Times New Roman" w:hAnsi="Times New Roman" w:eastAsia="方正仿宋简体" w:cs="Times New Roman"/>
                        <w:kern w:val="2"/>
                        <w:sz w:val="28"/>
                        <w:szCs w:val="28"/>
                        <w:lang w:val="en-US" w:eastAsia="zh-CN" w:bidi="ar-SA"/>
                      </w:rPr>
                      <w:fldChar w:fldCharType="begin"/>
                    </w:r>
                    <w:r>
                      <w:rPr>
                        <w:rFonts w:ascii="Times New Roman" w:hAnsi="Times New Roman" w:eastAsia="方正仿宋简体" w:cs="Times New Roman"/>
                        <w:kern w:val="2"/>
                        <w:sz w:val="28"/>
                        <w:szCs w:val="28"/>
                        <w:lang w:val="en-US" w:eastAsia="zh-CN" w:bidi="ar-SA"/>
                      </w:rPr>
                      <w:instrText xml:space="preserve"> PAGE  \* MERGEFORMAT </w:instrText>
                    </w:r>
                    <w:r>
                      <w:rPr>
                        <w:rFonts w:ascii="Times New Roman" w:hAnsi="Times New Roman" w:eastAsia="方正仿宋简体" w:cs="Times New Roman"/>
                        <w:kern w:val="2"/>
                        <w:sz w:val="28"/>
                        <w:szCs w:val="28"/>
                        <w:lang w:val="en-US" w:eastAsia="zh-CN" w:bidi="ar-SA"/>
                      </w:rPr>
                      <w:fldChar w:fldCharType="separate"/>
                    </w:r>
                    <w:r>
                      <w:rPr>
                        <w:rFonts w:ascii="Times New Roman" w:hAnsi="Times New Roman" w:eastAsia="方正仿宋简体" w:cs="Times New Roman"/>
                        <w:kern w:val="2"/>
                        <w:sz w:val="28"/>
                        <w:szCs w:val="28"/>
                        <w:lang w:val="en-US" w:eastAsia="zh-CN" w:bidi="ar-SA"/>
                      </w:rPr>
                      <w:t>1</w:t>
                    </w:r>
                    <w:r>
                      <w:rPr>
                        <w:rFonts w:ascii="Times New Roman" w:hAnsi="Times New Roman" w:eastAsia="方正仿宋简体" w:cs="Times New Roman"/>
                        <w:kern w:val="2"/>
                        <w:sz w:val="28"/>
                        <w:szCs w:val="28"/>
                        <w:lang w:val="en-US" w:eastAsia="zh-CN" w:bidi="ar-SA"/>
                      </w:rPr>
                      <w:fldChar w:fldCharType="end"/>
                    </w:r>
                    <w:r>
                      <w:rPr>
                        <w:rFonts w:hint="eastAsia" w:ascii="Times New Roman" w:hAnsi="Times New Roman" w:eastAsia="方正仿宋简体" w:cs="Times New Roman"/>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简体" w:cs="方正仿宋简体"/>
        <w:kern w:val="2"/>
        <w:sz w:val="18"/>
        <w:szCs w:val="32"/>
        <w:lang w:val="en-US" w:eastAsia="zh-CN" w:bidi="ar-SA"/>
      </w:rPr>
    </w:pPr>
    <w:r>
      <w:rPr>
        <w:rFonts w:ascii="Times New Roman" w:hAnsi="Times New Roman" w:eastAsia="方正仿宋简体" w:cs="方正仿宋简体"/>
        <w:kern w:val="2"/>
        <w:sz w:val="18"/>
        <w:szCs w:val="32"/>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-228600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outlineLvl w:val="9"/>
                            <w:rPr>
                              <w:rFonts w:ascii="Times New Roman" w:hAnsi="Times New Roman" w:eastAsia="方正仿宋简体" w:cs="方正仿宋简体"/>
                              <w:kern w:val="2"/>
                              <w:sz w:val="18"/>
                              <w:szCs w:val="32"/>
                              <w:lang w:val="en-US" w:eastAsia="zh-CN" w:bidi="ar-SA"/>
                            </w:rPr>
                          </w:pPr>
                          <w:r>
                            <w:rPr>
                              <w:rFonts w:hint="eastAsia" w:ascii="Times New Roman" w:hAnsi="Times New Roman" w:eastAsia="方正仿宋简体" w:cs="方正仿宋简体"/>
                              <w:kern w:val="2"/>
                              <w:sz w:val="28"/>
                              <w:szCs w:val="28"/>
                              <w:lang w:val="en-US" w:eastAsia="zh-CN" w:bidi="ar-SA"/>
                            </w:rPr>
                            <w:t xml:space="preserve">— </w:t>
                          </w:r>
                          <w:r>
                            <w:rPr>
                              <w:rFonts w:hint="eastAsia" w:ascii="Times New Roman" w:hAnsi="Times New Roman" w:eastAsia="方正仿宋简体" w:cs="方正仿宋简体"/>
                              <w:kern w:val="2"/>
                              <w:sz w:val="28"/>
                              <w:szCs w:val="28"/>
                              <w:lang w:val="en-US" w:eastAsia="zh-CN" w:bidi="ar-SA"/>
                            </w:rPr>
                            <w:fldChar w:fldCharType="begin"/>
                          </w:r>
                          <w:r>
                            <w:rPr>
                              <w:rFonts w:hint="eastAsia" w:ascii="Times New Roman" w:hAnsi="Times New Roman" w:eastAsia="方正仿宋简体" w:cs="方正仿宋简体"/>
                              <w:kern w:val="2"/>
                              <w:sz w:val="28"/>
                              <w:szCs w:val="28"/>
                              <w:lang w:val="en-US" w:eastAsia="zh-CN" w:bidi="ar-SA"/>
                            </w:rPr>
                            <w:instrText xml:space="preserve"> PAGE  \* MERGEFORMAT </w:instrText>
                          </w:r>
                          <w:r>
                            <w:rPr>
                              <w:rFonts w:hint="eastAsia" w:ascii="Times New Roman" w:hAnsi="Times New Roman" w:eastAsia="方正仿宋简体" w:cs="方正仿宋简体"/>
                              <w:kern w:val="2"/>
                              <w:sz w:val="28"/>
                              <w:szCs w:val="28"/>
                              <w:lang w:val="en-US" w:eastAsia="zh-CN" w:bidi="ar-SA"/>
                            </w:rPr>
                            <w:fldChar w:fldCharType="separate"/>
                          </w:r>
                          <w:r>
                            <w:rPr>
                              <w:rFonts w:ascii="Times New Roman" w:hAnsi="Times New Roman" w:eastAsia="方正仿宋简体" w:cs="方正仿宋简体"/>
                              <w:kern w:val="2"/>
                              <w:sz w:val="28"/>
                              <w:szCs w:val="28"/>
                              <w:lang w:val="en-US" w:eastAsia="zh-CN" w:bidi="ar-SA"/>
                            </w:rPr>
                            <w:t>2</w:t>
                          </w:r>
                          <w:r>
                            <w:rPr>
                              <w:rFonts w:hint="eastAsia" w:ascii="Times New Roman" w:hAnsi="Times New Roman" w:eastAsia="方正仿宋简体" w:cs="方正仿宋简体"/>
                              <w:kern w:val="2"/>
                              <w:sz w:val="28"/>
                              <w:szCs w:val="28"/>
                              <w:lang w:val="en-US" w:eastAsia="zh-CN" w:bidi="ar-SA"/>
                            </w:rPr>
                            <w:fldChar w:fldCharType="end"/>
                          </w:r>
                          <w:r>
                            <w:rPr>
                              <w:rFonts w:hint="eastAsia" w:ascii="Times New Roman" w:hAnsi="Times New Roman" w:eastAsia="方正仿宋简体" w:cs="方正仿宋简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18pt;height:144pt;width:144pt;mso-position-horizontal:center;mso-position-horizontal-relative:margin;mso-wrap-style:none;z-index:251664384;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Y41njUAAAACAEAAA8A&#10;AAAAAAAAAQAgAAAAIgAAAGRycy9kb3ducmV2LnhtbFBLAQIUABQAAAAIAIdO4kAKI1o7GwIAACEE&#10;AAAOAAAAAAAAAAEAIAAAACMBAABkcnMvZTJvRG9jLnhtbFBLBQYAAAAABgAGAFkBAACw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jc w:val="center"/>
                      <w:textAlignment w:val="auto"/>
                      <w:outlineLvl w:val="9"/>
                      <w:rPr>
                        <w:rFonts w:ascii="Times New Roman" w:hAnsi="Times New Roman" w:eastAsia="方正仿宋简体" w:cs="方正仿宋简体"/>
                        <w:kern w:val="2"/>
                        <w:sz w:val="18"/>
                        <w:szCs w:val="32"/>
                        <w:lang w:val="en-US" w:eastAsia="zh-CN" w:bidi="ar-SA"/>
                      </w:rPr>
                    </w:pPr>
                    <w:r>
                      <w:rPr>
                        <w:rFonts w:hint="eastAsia" w:ascii="Times New Roman" w:hAnsi="Times New Roman" w:eastAsia="方正仿宋简体" w:cs="方正仿宋简体"/>
                        <w:kern w:val="2"/>
                        <w:sz w:val="28"/>
                        <w:szCs w:val="28"/>
                        <w:lang w:val="en-US" w:eastAsia="zh-CN" w:bidi="ar-SA"/>
                      </w:rPr>
                      <w:t xml:space="preserve">— </w:t>
                    </w:r>
                    <w:r>
                      <w:rPr>
                        <w:rFonts w:hint="eastAsia" w:ascii="Times New Roman" w:hAnsi="Times New Roman" w:eastAsia="方正仿宋简体" w:cs="方正仿宋简体"/>
                        <w:kern w:val="2"/>
                        <w:sz w:val="28"/>
                        <w:szCs w:val="28"/>
                        <w:lang w:val="en-US" w:eastAsia="zh-CN" w:bidi="ar-SA"/>
                      </w:rPr>
                      <w:fldChar w:fldCharType="begin"/>
                    </w:r>
                    <w:r>
                      <w:rPr>
                        <w:rFonts w:hint="eastAsia" w:ascii="Times New Roman" w:hAnsi="Times New Roman" w:eastAsia="方正仿宋简体" w:cs="方正仿宋简体"/>
                        <w:kern w:val="2"/>
                        <w:sz w:val="28"/>
                        <w:szCs w:val="28"/>
                        <w:lang w:val="en-US" w:eastAsia="zh-CN" w:bidi="ar-SA"/>
                      </w:rPr>
                      <w:instrText xml:space="preserve"> PAGE  \* MERGEFORMAT </w:instrText>
                    </w:r>
                    <w:r>
                      <w:rPr>
                        <w:rFonts w:hint="eastAsia" w:ascii="Times New Roman" w:hAnsi="Times New Roman" w:eastAsia="方正仿宋简体" w:cs="方正仿宋简体"/>
                        <w:kern w:val="2"/>
                        <w:sz w:val="28"/>
                        <w:szCs w:val="28"/>
                        <w:lang w:val="en-US" w:eastAsia="zh-CN" w:bidi="ar-SA"/>
                      </w:rPr>
                      <w:fldChar w:fldCharType="separate"/>
                    </w:r>
                    <w:r>
                      <w:rPr>
                        <w:rFonts w:ascii="Times New Roman" w:hAnsi="Times New Roman" w:eastAsia="方正仿宋简体" w:cs="方正仿宋简体"/>
                        <w:kern w:val="2"/>
                        <w:sz w:val="28"/>
                        <w:szCs w:val="28"/>
                        <w:lang w:val="en-US" w:eastAsia="zh-CN" w:bidi="ar-SA"/>
                      </w:rPr>
                      <w:t>2</w:t>
                    </w:r>
                    <w:r>
                      <w:rPr>
                        <w:rFonts w:hint="eastAsia" w:ascii="Times New Roman" w:hAnsi="Times New Roman" w:eastAsia="方正仿宋简体" w:cs="方正仿宋简体"/>
                        <w:kern w:val="2"/>
                        <w:sz w:val="28"/>
                        <w:szCs w:val="28"/>
                        <w:lang w:val="en-US" w:eastAsia="zh-CN" w:bidi="ar-SA"/>
                      </w:rPr>
                      <w:fldChar w:fldCharType="end"/>
                    </w:r>
                    <w:r>
                      <w:rPr>
                        <w:rFonts w:hint="eastAsia" w:ascii="Times New Roman" w:hAnsi="Times New Roman" w:eastAsia="方正仿宋简体" w:cs="方正仿宋简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37</w:t>
    </w:r>
    <w:r>
      <w:rPr>
        <w:rFonts w:ascii="宋体" w:hAnsi="宋体"/>
        <w:kern w:val="0"/>
        <w:sz w:val="28"/>
        <w:szCs w:val="28"/>
      </w:rPr>
      <w:fldChar w:fldCharType="end"/>
    </w:r>
    <w:r>
      <w:rPr>
        <w:rFonts w:hint="eastAsia" w:ascii="宋体" w:hAnsi="宋体"/>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60" w:lineRule="exact"/>
      <w:ind w:firstLine="280" w:firstLineChars="100"/>
      <w:jc w:val="both"/>
      <w:rPr>
        <w:rFonts w:ascii="宋体" w:hAnsi="宋体"/>
        <w:kern w:val="0"/>
        <w:sz w:val="28"/>
        <w:szCs w:val="28"/>
      </w:rPr>
    </w:pPr>
  </w:p>
  <w:p>
    <w:pPr>
      <w:pStyle w:val="11"/>
      <w:ind w:firstLine="280" w:firstLineChars="100"/>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38</w:t>
    </w:r>
    <w:r>
      <w:rPr>
        <w:rFonts w:ascii="宋体" w:hAnsi="宋体"/>
        <w:kern w:val="0"/>
        <w:sz w:val="28"/>
        <w:szCs w:val="28"/>
      </w:rPr>
      <w:fldChar w:fldCharType="end"/>
    </w:r>
    <w:r>
      <w:rPr>
        <w:rFonts w:hint="eastAsia" w:ascii="宋体" w:hAnsi="宋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F3B1"/>
    <w:multiLevelType w:val="singleLevel"/>
    <w:tmpl w:val="2C81F3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hideSpellingErrors/>
  <w:documentProtection w:enforcement="0"/>
  <w:defaultTabStop w:val="420"/>
  <w:drawingGridHorizontalSpacing w:val="158"/>
  <w:drawingGridVerticalSpacing w:val="29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Zjk3ZDA0NmYwMjkwNTM2YTJhNjhjZjI3OGFlZmIifQ=="/>
  </w:docVars>
  <w:rsids>
    <w:rsidRoot w:val="00365339"/>
    <w:rsid w:val="0000015B"/>
    <w:rsid w:val="00001607"/>
    <w:rsid w:val="0000275B"/>
    <w:rsid w:val="00003A50"/>
    <w:rsid w:val="0000414C"/>
    <w:rsid w:val="00005149"/>
    <w:rsid w:val="00005969"/>
    <w:rsid w:val="0000696A"/>
    <w:rsid w:val="000074B9"/>
    <w:rsid w:val="00010563"/>
    <w:rsid w:val="00012D49"/>
    <w:rsid w:val="000130A6"/>
    <w:rsid w:val="00015471"/>
    <w:rsid w:val="0001564D"/>
    <w:rsid w:val="000179D1"/>
    <w:rsid w:val="00020903"/>
    <w:rsid w:val="000213F8"/>
    <w:rsid w:val="00022944"/>
    <w:rsid w:val="000234B8"/>
    <w:rsid w:val="00023B70"/>
    <w:rsid w:val="00024675"/>
    <w:rsid w:val="0002495F"/>
    <w:rsid w:val="000249D5"/>
    <w:rsid w:val="000250FB"/>
    <w:rsid w:val="00031494"/>
    <w:rsid w:val="00031656"/>
    <w:rsid w:val="00033D22"/>
    <w:rsid w:val="000363A7"/>
    <w:rsid w:val="000371C3"/>
    <w:rsid w:val="00037B0E"/>
    <w:rsid w:val="0004140F"/>
    <w:rsid w:val="000421F4"/>
    <w:rsid w:val="0004487A"/>
    <w:rsid w:val="0004505A"/>
    <w:rsid w:val="00045646"/>
    <w:rsid w:val="000476E6"/>
    <w:rsid w:val="000513A8"/>
    <w:rsid w:val="00051662"/>
    <w:rsid w:val="00056C09"/>
    <w:rsid w:val="00056F68"/>
    <w:rsid w:val="000572AE"/>
    <w:rsid w:val="000618C7"/>
    <w:rsid w:val="00061B8A"/>
    <w:rsid w:val="00062294"/>
    <w:rsid w:val="0006283B"/>
    <w:rsid w:val="0006420B"/>
    <w:rsid w:val="00065F85"/>
    <w:rsid w:val="000676ED"/>
    <w:rsid w:val="00073433"/>
    <w:rsid w:val="00073E1F"/>
    <w:rsid w:val="00080CDD"/>
    <w:rsid w:val="00080D00"/>
    <w:rsid w:val="000830A2"/>
    <w:rsid w:val="00085042"/>
    <w:rsid w:val="000858D0"/>
    <w:rsid w:val="0008662B"/>
    <w:rsid w:val="0009067D"/>
    <w:rsid w:val="00094B1F"/>
    <w:rsid w:val="00094BB3"/>
    <w:rsid w:val="00095A55"/>
    <w:rsid w:val="000965BE"/>
    <w:rsid w:val="000A40D9"/>
    <w:rsid w:val="000A4BB5"/>
    <w:rsid w:val="000A5A48"/>
    <w:rsid w:val="000A7605"/>
    <w:rsid w:val="000A7BBD"/>
    <w:rsid w:val="000B1D89"/>
    <w:rsid w:val="000B1F52"/>
    <w:rsid w:val="000B231A"/>
    <w:rsid w:val="000B2DBE"/>
    <w:rsid w:val="000B604A"/>
    <w:rsid w:val="000B6BAF"/>
    <w:rsid w:val="000C2AD4"/>
    <w:rsid w:val="000C2F64"/>
    <w:rsid w:val="000C3B14"/>
    <w:rsid w:val="000C55FF"/>
    <w:rsid w:val="000C5A48"/>
    <w:rsid w:val="000C5FF7"/>
    <w:rsid w:val="000C6660"/>
    <w:rsid w:val="000C75D4"/>
    <w:rsid w:val="000C76AC"/>
    <w:rsid w:val="000C7760"/>
    <w:rsid w:val="000D0FB2"/>
    <w:rsid w:val="000D250A"/>
    <w:rsid w:val="000D31A4"/>
    <w:rsid w:val="000D3985"/>
    <w:rsid w:val="000D3B88"/>
    <w:rsid w:val="000D3CA6"/>
    <w:rsid w:val="000D4F7B"/>
    <w:rsid w:val="000D6385"/>
    <w:rsid w:val="000D64AF"/>
    <w:rsid w:val="000D6C9D"/>
    <w:rsid w:val="000D6FB8"/>
    <w:rsid w:val="000E1495"/>
    <w:rsid w:val="000E1E45"/>
    <w:rsid w:val="000E447E"/>
    <w:rsid w:val="000E4981"/>
    <w:rsid w:val="000E5CA6"/>
    <w:rsid w:val="000E6252"/>
    <w:rsid w:val="000E62AE"/>
    <w:rsid w:val="000F0A94"/>
    <w:rsid w:val="000F5D0A"/>
    <w:rsid w:val="000F6723"/>
    <w:rsid w:val="000F6D36"/>
    <w:rsid w:val="000F7B54"/>
    <w:rsid w:val="0010022F"/>
    <w:rsid w:val="00100548"/>
    <w:rsid w:val="00100970"/>
    <w:rsid w:val="00101581"/>
    <w:rsid w:val="00101EE7"/>
    <w:rsid w:val="00104217"/>
    <w:rsid w:val="00107C73"/>
    <w:rsid w:val="00107F3C"/>
    <w:rsid w:val="001120E1"/>
    <w:rsid w:val="0011341D"/>
    <w:rsid w:val="00113D1F"/>
    <w:rsid w:val="00115116"/>
    <w:rsid w:val="0012069F"/>
    <w:rsid w:val="00127073"/>
    <w:rsid w:val="00130BF4"/>
    <w:rsid w:val="0013234E"/>
    <w:rsid w:val="001323B8"/>
    <w:rsid w:val="00132CFD"/>
    <w:rsid w:val="0013326D"/>
    <w:rsid w:val="00135007"/>
    <w:rsid w:val="00136471"/>
    <w:rsid w:val="001367FD"/>
    <w:rsid w:val="001413A3"/>
    <w:rsid w:val="00143682"/>
    <w:rsid w:val="00144168"/>
    <w:rsid w:val="00145ACB"/>
    <w:rsid w:val="00146578"/>
    <w:rsid w:val="00146C17"/>
    <w:rsid w:val="00147C01"/>
    <w:rsid w:val="00147DEB"/>
    <w:rsid w:val="0015317D"/>
    <w:rsid w:val="0015344D"/>
    <w:rsid w:val="00156580"/>
    <w:rsid w:val="00157A80"/>
    <w:rsid w:val="0016048E"/>
    <w:rsid w:val="00160534"/>
    <w:rsid w:val="001619C9"/>
    <w:rsid w:val="00162F39"/>
    <w:rsid w:val="0016503B"/>
    <w:rsid w:val="001670EF"/>
    <w:rsid w:val="00167703"/>
    <w:rsid w:val="0017300E"/>
    <w:rsid w:val="001743EC"/>
    <w:rsid w:val="00174F23"/>
    <w:rsid w:val="00176CDB"/>
    <w:rsid w:val="00176DE7"/>
    <w:rsid w:val="00177EA0"/>
    <w:rsid w:val="0018332A"/>
    <w:rsid w:val="00183BF9"/>
    <w:rsid w:val="00183FB4"/>
    <w:rsid w:val="00184574"/>
    <w:rsid w:val="00184B9C"/>
    <w:rsid w:val="00185E37"/>
    <w:rsid w:val="00186076"/>
    <w:rsid w:val="001912CB"/>
    <w:rsid w:val="001933E8"/>
    <w:rsid w:val="00194545"/>
    <w:rsid w:val="00194B32"/>
    <w:rsid w:val="001A1F28"/>
    <w:rsid w:val="001A4102"/>
    <w:rsid w:val="001A4EB3"/>
    <w:rsid w:val="001B0AAB"/>
    <w:rsid w:val="001B0DB4"/>
    <w:rsid w:val="001B1331"/>
    <w:rsid w:val="001B1CC2"/>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3967"/>
    <w:rsid w:val="001D448C"/>
    <w:rsid w:val="001E07B8"/>
    <w:rsid w:val="001E3BCE"/>
    <w:rsid w:val="001F0B7F"/>
    <w:rsid w:val="001F17ED"/>
    <w:rsid w:val="001F1F3F"/>
    <w:rsid w:val="001F267A"/>
    <w:rsid w:val="001F3139"/>
    <w:rsid w:val="001F58A8"/>
    <w:rsid w:val="002009F7"/>
    <w:rsid w:val="002019E9"/>
    <w:rsid w:val="00201E6D"/>
    <w:rsid w:val="00202CDB"/>
    <w:rsid w:val="002047A9"/>
    <w:rsid w:val="002104DD"/>
    <w:rsid w:val="0021232A"/>
    <w:rsid w:val="00213F4D"/>
    <w:rsid w:val="00214212"/>
    <w:rsid w:val="00214E0B"/>
    <w:rsid w:val="00215B13"/>
    <w:rsid w:val="00216E6E"/>
    <w:rsid w:val="00217E79"/>
    <w:rsid w:val="00222925"/>
    <w:rsid w:val="00222D04"/>
    <w:rsid w:val="00222E8E"/>
    <w:rsid w:val="00227A81"/>
    <w:rsid w:val="00230CAD"/>
    <w:rsid w:val="0023172D"/>
    <w:rsid w:val="00232ED8"/>
    <w:rsid w:val="002352A9"/>
    <w:rsid w:val="00237AF1"/>
    <w:rsid w:val="00242A0C"/>
    <w:rsid w:val="0024332F"/>
    <w:rsid w:val="00243FC0"/>
    <w:rsid w:val="0024419C"/>
    <w:rsid w:val="00244BA2"/>
    <w:rsid w:val="00244EB5"/>
    <w:rsid w:val="00245614"/>
    <w:rsid w:val="002529AB"/>
    <w:rsid w:val="00252D27"/>
    <w:rsid w:val="0025412B"/>
    <w:rsid w:val="00254C6C"/>
    <w:rsid w:val="0025583B"/>
    <w:rsid w:val="00256E2B"/>
    <w:rsid w:val="0026028C"/>
    <w:rsid w:val="002620A8"/>
    <w:rsid w:val="00262B3F"/>
    <w:rsid w:val="002634D6"/>
    <w:rsid w:val="00271943"/>
    <w:rsid w:val="00273030"/>
    <w:rsid w:val="002730FE"/>
    <w:rsid w:val="002801E2"/>
    <w:rsid w:val="00280C9C"/>
    <w:rsid w:val="0028180F"/>
    <w:rsid w:val="00282065"/>
    <w:rsid w:val="00282438"/>
    <w:rsid w:val="00285FC5"/>
    <w:rsid w:val="002863C5"/>
    <w:rsid w:val="00291A90"/>
    <w:rsid w:val="00293095"/>
    <w:rsid w:val="002931A0"/>
    <w:rsid w:val="00293657"/>
    <w:rsid w:val="00293E76"/>
    <w:rsid w:val="00296342"/>
    <w:rsid w:val="00296C65"/>
    <w:rsid w:val="0029706E"/>
    <w:rsid w:val="002A1157"/>
    <w:rsid w:val="002A1EFA"/>
    <w:rsid w:val="002A2EA2"/>
    <w:rsid w:val="002A4DE9"/>
    <w:rsid w:val="002A4F14"/>
    <w:rsid w:val="002A4F1F"/>
    <w:rsid w:val="002A5427"/>
    <w:rsid w:val="002A7583"/>
    <w:rsid w:val="002B230C"/>
    <w:rsid w:val="002B5208"/>
    <w:rsid w:val="002B52A1"/>
    <w:rsid w:val="002C02C3"/>
    <w:rsid w:val="002C147C"/>
    <w:rsid w:val="002C2F3E"/>
    <w:rsid w:val="002C4DD1"/>
    <w:rsid w:val="002C5093"/>
    <w:rsid w:val="002C5101"/>
    <w:rsid w:val="002C65B8"/>
    <w:rsid w:val="002C671C"/>
    <w:rsid w:val="002C686F"/>
    <w:rsid w:val="002C6B0E"/>
    <w:rsid w:val="002C764D"/>
    <w:rsid w:val="002D1109"/>
    <w:rsid w:val="002D17DE"/>
    <w:rsid w:val="002D1EED"/>
    <w:rsid w:val="002D2068"/>
    <w:rsid w:val="002D2507"/>
    <w:rsid w:val="002D4328"/>
    <w:rsid w:val="002D5D4A"/>
    <w:rsid w:val="002D7CC6"/>
    <w:rsid w:val="002E2F91"/>
    <w:rsid w:val="002E399D"/>
    <w:rsid w:val="002E4FEC"/>
    <w:rsid w:val="002E6504"/>
    <w:rsid w:val="002E66E1"/>
    <w:rsid w:val="002F0205"/>
    <w:rsid w:val="002F0A7A"/>
    <w:rsid w:val="002F2249"/>
    <w:rsid w:val="002F2A86"/>
    <w:rsid w:val="002F4E75"/>
    <w:rsid w:val="002F60A7"/>
    <w:rsid w:val="00300F94"/>
    <w:rsid w:val="00300FDA"/>
    <w:rsid w:val="00301AB3"/>
    <w:rsid w:val="0030390D"/>
    <w:rsid w:val="00305851"/>
    <w:rsid w:val="00306157"/>
    <w:rsid w:val="00306A60"/>
    <w:rsid w:val="00310054"/>
    <w:rsid w:val="003107CA"/>
    <w:rsid w:val="00312E93"/>
    <w:rsid w:val="00313B2B"/>
    <w:rsid w:val="00314131"/>
    <w:rsid w:val="00315A74"/>
    <w:rsid w:val="0032092B"/>
    <w:rsid w:val="003215D2"/>
    <w:rsid w:val="00322890"/>
    <w:rsid w:val="00323CF6"/>
    <w:rsid w:val="00326A1A"/>
    <w:rsid w:val="00326B89"/>
    <w:rsid w:val="00332042"/>
    <w:rsid w:val="003331A8"/>
    <w:rsid w:val="00333512"/>
    <w:rsid w:val="00333693"/>
    <w:rsid w:val="00335006"/>
    <w:rsid w:val="00335700"/>
    <w:rsid w:val="003367B7"/>
    <w:rsid w:val="00337754"/>
    <w:rsid w:val="00337977"/>
    <w:rsid w:val="00340AF3"/>
    <w:rsid w:val="00340C29"/>
    <w:rsid w:val="00340E36"/>
    <w:rsid w:val="00343F1A"/>
    <w:rsid w:val="00344AE8"/>
    <w:rsid w:val="00345CBE"/>
    <w:rsid w:val="0034681F"/>
    <w:rsid w:val="00346D36"/>
    <w:rsid w:val="00346EE3"/>
    <w:rsid w:val="003509E5"/>
    <w:rsid w:val="00350F40"/>
    <w:rsid w:val="00351FED"/>
    <w:rsid w:val="00353157"/>
    <w:rsid w:val="00354DF0"/>
    <w:rsid w:val="00360F5E"/>
    <w:rsid w:val="00361361"/>
    <w:rsid w:val="0036252E"/>
    <w:rsid w:val="00362956"/>
    <w:rsid w:val="0036427E"/>
    <w:rsid w:val="00364714"/>
    <w:rsid w:val="00365339"/>
    <w:rsid w:val="00365A09"/>
    <w:rsid w:val="00366EB3"/>
    <w:rsid w:val="00367AD3"/>
    <w:rsid w:val="0037004B"/>
    <w:rsid w:val="0037265C"/>
    <w:rsid w:val="00372FAA"/>
    <w:rsid w:val="00373A00"/>
    <w:rsid w:val="00375E7A"/>
    <w:rsid w:val="003802BF"/>
    <w:rsid w:val="00381912"/>
    <w:rsid w:val="003832FF"/>
    <w:rsid w:val="00385687"/>
    <w:rsid w:val="00385F6C"/>
    <w:rsid w:val="0038672F"/>
    <w:rsid w:val="00387845"/>
    <w:rsid w:val="00390473"/>
    <w:rsid w:val="00390672"/>
    <w:rsid w:val="00390EB6"/>
    <w:rsid w:val="003940C8"/>
    <w:rsid w:val="003958E6"/>
    <w:rsid w:val="00396080"/>
    <w:rsid w:val="00396D6B"/>
    <w:rsid w:val="003973D3"/>
    <w:rsid w:val="003A1EA2"/>
    <w:rsid w:val="003A2EF3"/>
    <w:rsid w:val="003A41CF"/>
    <w:rsid w:val="003A4741"/>
    <w:rsid w:val="003A54B7"/>
    <w:rsid w:val="003B08B2"/>
    <w:rsid w:val="003B27CB"/>
    <w:rsid w:val="003B3654"/>
    <w:rsid w:val="003B597D"/>
    <w:rsid w:val="003B6D90"/>
    <w:rsid w:val="003C06AB"/>
    <w:rsid w:val="003C10DC"/>
    <w:rsid w:val="003C1788"/>
    <w:rsid w:val="003C411F"/>
    <w:rsid w:val="003D0CA2"/>
    <w:rsid w:val="003D1251"/>
    <w:rsid w:val="003D1405"/>
    <w:rsid w:val="003D3148"/>
    <w:rsid w:val="003D3FB0"/>
    <w:rsid w:val="003D6041"/>
    <w:rsid w:val="003E0428"/>
    <w:rsid w:val="003E2363"/>
    <w:rsid w:val="003E3231"/>
    <w:rsid w:val="003E527F"/>
    <w:rsid w:val="003E53CF"/>
    <w:rsid w:val="003E78D2"/>
    <w:rsid w:val="003F2F07"/>
    <w:rsid w:val="003F449A"/>
    <w:rsid w:val="004017D1"/>
    <w:rsid w:val="004026ED"/>
    <w:rsid w:val="0040293C"/>
    <w:rsid w:val="00403AA5"/>
    <w:rsid w:val="00404E99"/>
    <w:rsid w:val="00406ADA"/>
    <w:rsid w:val="00410624"/>
    <w:rsid w:val="00414B52"/>
    <w:rsid w:val="00414D23"/>
    <w:rsid w:val="00415695"/>
    <w:rsid w:val="00415C86"/>
    <w:rsid w:val="004165B0"/>
    <w:rsid w:val="00417029"/>
    <w:rsid w:val="00417E67"/>
    <w:rsid w:val="004222A4"/>
    <w:rsid w:val="00422FD0"/>
    <w:rsid w:val="004238F4"/>
    <w:rsid w:val="00424155"/>
    <w:rsid w:val="00427217"/>
    <w:rsid w:val="00430246"/>
    <w:rsid w:val="0043056A"/>
    <w:rsid w:val="00431FCE"/>
    <w:rsid w:val="004341AD"/>
    <w:rsid w:val="00440B66"/>
    <w:rsid w:val="0044234B"/>
    <w:rsid w:val="00442FBD"/>
    <w:rsid w:val="004442DC"/>
    <w:rsid w:val="004455AD"/>
    <w:rsid w:val="00445985"/>
    <w:rsid w:val="00447DCD"/>
    <w:rsid w:val="004508DA"/>
    <w:rsid w:val="00452B04"/>
    <w:rsid w:val="004557E6"/>
    <w:rsid w:val="00457515"/>
    <w:rsid w:val="00457824"/>
    <w:rsid w:val="00461DB9"/>
    <w:rsid w:val="00464655"/>
    <w:rsid w:val="00464E14"/>
    <w:rsid w:val="004654F4"/>
    <w:rsid w:val="00467389"/>
    <w:rsid w:val="0047057B"/>
    <w:rsid w:val="0047171D"/>
    <w:rsid w:val="00474EDA"/>
    <w:rsid w:val="0047557B"/>
    <w:rsid w:val="0047580A"/>
    <w:rsid w:val="00476F71"/>
    <w:rsid w:val="0047777E"/>
    <w:rsid w:val="00480C3A"/>
    <w:rsid w:val="004811DC"/>
    <w:rsid w:val="0048163A"/>
    <w:rsid w:val="004816AD"/>
    <w:rsid w:val="00481AE4"/>
    <w:rsid w:val="004822E3"/>
    <w:rsid w:val="00482572"/>
    <w:rsid w:val="0048423C"/>
    <w:rsid w:val="0048440C"/>
    <w:rsid w:val="00486F85"/>
    <w:rsid w:val="0049065B"/>
    <w:rsid w:val="00490AC8"/>
    <w:rsid w:val="00490ACF"/>
    <w:rsid w:val="004924E8"/>
    <w:rsid w:val="004926EB"/>
    <w:rsid w:val="00495E6B"/>
    <w:rsid w:val="004A03FB"/>
    <w:rsid w:val="004A07A1"/>
    <w:rsid w:val="004A17C8"/>
    <w:rsid w:val="004A1DEE"/>
    <w:rsid w:val="004A26B4"/>
    <w:rsid w:val="004A2756"/>
    <w:rsid w:val="004A2A05"/>
    <w:rsid w:val="004A3082"/>
    <w:rsid w:val="004A3322"/>
    <w:rsid w:val="004A3960"/>
    <w:rsid w:val="004A4B96"/>
    <w:rsid w:val="004A4F69"/>
    <w:rsid w:val="004B0173"/>
    <w:rsid w:val="004B14FF"/>
    <w:rsid w:val="004B16AD"/>
    <w:rsid w:val="004B463B"/>
    <w:rsid w:val="004B6D0A"/>
    <w:rsid w:val="004B7682"/>
    <w:rsid w:val="004B7CDE"/>
    <w:rsid w:val="004C20A9"/>
    <w:rsid w:val="004C26C1"/>
    <w:rsid w:val="004C509C"/>
    <w:rsid w:val="004C7302"/>
    <w:rsid w:val="004D17BF"/>
    <w:rsid w:val="004D25C7"/>
    <w:rsid w:val="004D485F"/>
    <w:rsid w:val="004D5379"/>
    <w:rsid w:val="004E03FF"/>
    <w:rsid w:val="004E1297"/>
    <w:rsid w:val="004E27E4"/>
    <w:rsid w:val="004E390F"/>
    <w:rsid w:val="004E3948"/>
    <w:rsid w:val="004E5FA0"/>
    <w:rsid w:val="004E699E"/>
    <w:rsid w:val="004E7209"/>
    <w:rsid w:val="004E785D"/>
    <w:rsid w:val="004F1352"/>
    <w:rsid w:val="004F2754"/>
    <w:rsid w:val="004F2C39"/>
    <w:rsid w:val="004F30CB"/>
    <w:rsid w:val="004F67CF"/>
    <w:rsid w:val="00500388"/>
    <w:rsid w:val="0050041E"/>
    <w:rsid w:val="0050138B"/>
    <w:rsid w:val="00503554"/>
    <w:rsid w:val="0050396E"/>
    <w:rsid w:val="00503EBB"/>
    <w:rsid w:val="005053EA"/>
    <w:rsid w:val="0051010A"/>
    <w:rsid w:val="005103A0"/>
    <w:rsid w:val="005104D9"/>
    <w:rsid w:val="00510EF5"/>
    <w:rsid w:val="005120FC"/>
    <w:rsid w:val="00512A01"/>
    <w:rsid w:val="005133A5"/>
    <w:rsid w:val="00513FB0"/>
    <w:rsid w:val="00514CCA"/>
    <w:rsid w:val="005152B1"/>
    <w:rsid w:val="00515C8B"/>
    <w:rsid w:val="00515F27"/>
    <w:rsid w:val="005178D9"/>
    <w:rsid w:val="00520837"/>
    <w:rsid w:val="00523162"/>
    <w:rsid w:val="00523390"/>
    <w:rsid w:val="00523D6F"/>
    <w:rsid w:val="00524F72"/>
    <w:rsid w:val="005268AB"/>
    <w:rsid w:val="00533A38"/>
    <w:rsid w:val="0053518A"/>
    <w:rsid w:val="00535BE7"/>
    <w:rsid w:val="0054106D"/>
    <w:rsid w:val="005417A9"/>
    <w:rsid w:val="005419E3"/>
    <w:rsid w:val="0054315A"/>
    <w:rsid w:val="0054318E"/>
    <w:rsid w:val="00543738"/>
    <w:rsid w:val="005460A7"/>
    <w:rsid w:val="00552F13"/>
    <w:rsid w:val="005542BD"/>
    <w:rsid w:val="005547F7"/>
    <w:rsid w:val="00557213"/>
    <w:rsid w:val="00560106"/>
    <w:rsid w:val="00563AB5"/>
    <w:rsid w:val="00564581"/>
    <w:rsid w:val="00564EFE"/>
    <w:rsid w:val="005652A5"/>
    <w:rsid w:val="005658BC"/>
    <w:rsid w:val="00570C89"/>
    <w:rsid w:val="00571B25"/>
    <w:rsid w:val="00571F5E"/>
    <w:rsid w:val="005722E3"/>
    <w:rsid w:val="005724E1"/>
    <w:rsid w:val="005758AD"/>
    <w:rsid w:val="00576FA9"/>
    <w:rsid w:val="0057742D"/>
    <w:rsid w:val="00580B2E"/>
    <w:rsid w:val="00581EE9"/>
    <w:rsid w:val="005832EE"/>
    <w:rsid w:val="00587D28"/>
    <w:rsid w:val="005904F3"/>
    <w:rsid w:val="00590D70"/>
    <w:rsid w:val="005918F6"/>
    <w:rsid w:val="0059245B"/>
    <w:rsid w:val="0059311E"/>
    <w:rsid w:val="00593D9F"/>
    <w:rsid w:val="005948CE"/>
    <w:rsid w:val="00595845"/>
    <w:rsid w:val="005962B9"/>
    <w:rsid w:val="0059634D"/>
    <w:rsid w:val="00596693"/>
    <w:rsid w:val="00597E53"/>
    <w:rsid w:val="005A019E"/>
    <w:rsid w:val="005A1202"/>
    <w:rsid w:val="005A25CF"/>
    <w:rsid w:val="005A2802"/>
    <w:rsid w:val="005A2AC2"/>
    <w:rsid w:val="005A5188"/>
    <w:rsid w:val="005A7E8C"/>
    <w:rsid w:val="005B0304"/>
    <w:rsid w:val="005B0515"/>
    <w:rsid w:val="005B2D99"/>
    <w:rsid w:val="005B4CC2"/>
    <w:rsid w:val="005B4D43"/>
    <w:rsid w:val="005B4FD6"/>
    <w:rsid w:val="005B50A2"/>
    <w:rsid w:val="005B5E88"/>
    <w:rsid w:val="005B6130"/>
    <w:rsid w:val="005B7BC2"/>
    <w:rsid w:val="005C070C"/>
    <w:rsid w:val="005C3936"/>
    <w:rsid w:val="005C6384"/>
    <w:rsid w:val="005C7A6F"/>
    <w:rsid w:val="005D158C"/>
    <w:rsid w:val="005D1CC0"/>
    <w:rsid w:val="005D4726"/>
    <w:rsid w:val="005D5F8A"/>
    <w:rsid w:val="005D66C9"/>
    <w:rsid w:val="005D6F06"/>
    <w:rsid w:val="005D79DA"/>
    <w:rsid w:val="005D7C77"/>
    <w:rsid w:val="005E08B7"/>
    <w:rsid w:val="005E0D22"/>
    <w:rsid w:val="005E0D57"/>
    <w:rsid w:val="005E1784"/>
    <w:rsid w:val="005E256E"/>
    <w:rsid w:val="005E4809"/>
    <w:rsid w:val="005E5EF4"/>
    <w:rsid w:val="005E63DD"/>
    <w:rsid w:val="005E73BC"/>
    <w:rsid w:val="005F057E"/>
    <w:rsid w:val="005F10B2"/>
    <w:rsid w:val="005F3D30"/>
    <w:rsid w:val="005F5F25"/>
    <w:rsid w:val="005F7AA6"/>
    <w:rsid w:val="006041A8"/>
    <w:rsid w:val="0060522D"/>
    <w:rsid w:val="006067FA"/>
    <w:rsid w:val="00610325"/>
    <w:rsid w:val="00610DF8"/>
    <w:rsid w:val="0061169D"/>
    <w:rsid w:val="00613F47"/>
    <w:rsid w:val="00614626"/>
    <w:rsid w:val="0061519B"/>
    <w:rsid w:val="00617A87"/>
    <w:rsid w:val="00617B41"/>
    <w:rsid w:val="00623ECE"/>
    <w:rsid w:val="00624351"/>
    <w:rsid w:val="00625A78"/>
    <w:rsid w:val="00627667"/>
    <w:rsid w:val="00630485"/>
    <w:rsid w:val="0063141B"/>
    <w:rsid w:val="0063372E"/>
    <w:rsid w:val="006340EC"/>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47D2"/>
    <w:rsid w:val="006564D9"/>
    <w:rsid w:val="0065668C"/>
    <w:rsid w:val="006572AF"/>
    <w:rsid w:val="0065773D"/>
    <w:rsid w:val="00660EDB"/>
    <w:rsid w:val="0066123B"/>
    <w:rsid w:val="00662D98"/>
    <w:rsid w:val="00663231"/>
    <w:rsid w:val="006644F0"/>
    <w:rsid w:val="0066467D"/>
    <w:rsid w:val="00666ED9"/>
    <w:rsid w:val="00666FA8"/>
    <w:rsid w:val="00671187"/>
    <w:rsid w:val="00673687"/>
    <w:rsid w:val="0067437E"/>
    <w:rsid w:val="006755A7"/>
    <w:rsid w:val="0067604B"/>
    <w:rsid w:val="0067680F"/>
    <w:rsid w:val="00680236"/>
    <w:rsid w:val="00680781"/>
    <w:rsid w:val="00681936"/>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27B1"/>
    <w:rsid w:val="006A2AEB"/>
    <w:rsid w:val="006A3563"/>
    <w:rsid w:val="006A3E84"/>
    <w:rsid w:val="006A520F"/>
    <w:rsid w:val="006A5305"/>
    <w:rsid w:val="006A671F"/>
    <w:rsid w:val="006B0266"/>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4EE8"/>
    <w:rsid w:val="006C5D4D"/>
    <w:rsid w:val="006C6314"/>
    <w:rsid w:val="006C719F"/>
    <w:rsid w:val="006D016C"/>
    <w:rsid w:val="006D21DA"/>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E8E"/>
    <w:rsid w:val="00704FD2"/>
    <w:rsid w:val="00705240"/>
    <w:rsid w:val="00710757"/>
    <w:rsid w:val="00713D3F"/>
    <w:rsid w:val="00714011"/>
    <w:rsid w:val="0071440E"/>
    <w:rsid w:val="00714FE4"/>
    <w:rsid w:val="00715830"/>
    <w:rsid w:val="00716110"/>
    <w:rsid w:val="00716E48"/>
    <w:rsid w:val="00720597"/>
    <w:rsid w:val="00720F65"/>
    <w:rsid w:val="00721D41"/>
    <w:rsid w:val="00726998"/>
    <w:rsid w:val="00727F46"/>
    <w:rsid w:val="00732496"/>
    <w:rsid w:val="00732606"/>
    <w:rsid w:val="00733553"/>
    <w:rsid w:val="00733BF9"/>
    <w:rsid w:val="00734028"/>
    <w:rsid w:val="007377B1"/>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6F5A"/>
    <w:rsid w:val="00767DB3"/>
    <w:rsid w:val="0077014A"/>
    <w:rsid w:val="00771606"/>
    <w:rsid w:val="00771A9D"/>
    <w:rsid w:val="007731F3"/>
    <w:rsid w:val="00776F9B"/>
    <w:rsid w:val="007816D6"/>
    <w:rsid w:val="0078195C"/>
    <w:rsid w:val="00783380"/>
    <w:rsid w:val="0078620C"/>
    <w:rsid w:val="007950D8"/>
    <w:rsid w:val="00795699"/>
    <w:rsid w:val="00795FFB"/>
    <w:rsid w:val="00796CD3"/>
    <w:rsid w:val="00797177"/>
    <w:rsid w:val="00797FC4"/>
    <w:rsid w:val="007A1876"/>
    <w:rsid w:val="007A1A61"/>
    <w:rsid w:val="007A4A99"/>
    <w:rsid w:val="007A7893"/>
    <w:rsid w:val="007B0445"/>
    <w:rsid w:val="007B05C9"/>
    <w:rsid w:val="007B0693"/>
    <w:rsid w:val="007B1EFD"/>
    <w:rsid w:val="007B2DB4"/>
    <w:rsid w:val="007B3302"/>
    <w:rsid w:val="007B36F6"/>
    <w:rsid w:val="007B3CE7"/>
    <w:rsid w:val="007B4749"/>
    <w:rsid w:val="007B47A3"/>
    <w:rsid w:val="007B5674"/>
    <w:rsid w:val="007B5B89"/>
    <w:rsid w:val="007B6C60"/>
    <w:rsid w:val="007B7DD2"/>
    <w:rsid w:val="007C4979"/>
    <w:rsid w:val="007D004A"/>
    <w:rsid w:val="007D18ED"/>
    <w:rsid w:val="007D4332"/>
    <w:rsid w:val="007D4D80"/>
    <w:rsid w:val="007D53F1"/>
    <w:rsid w:val="007E0F5B"/>
    <w:rsid w:val="007E1495"/>
    <w:rsid w:val="007E157A"/>
    <w:rsid w:val="007E3D02"/>
    <w:rsid w:val="007E3F3C"/>
    <w:rsid w:val="007E4069"/>
    <w:rsid w:val="007E407F"/>
    <w:rsid w:val="007E6F5F"/>
    <w:rsid w:val="007F1F6A"/>
    <w:rsid w:val="007F2974"/>
    <w:rsid w:val="007F33F0"/>
    <w:rsid w:val="007F37F6"/>
    <w:rsid w:val="007F6237"/>
    <w:rsid w:val="0080074E"/>
    <w:rsid w:val="00801036"/>
    <w:rsid w:val="008019A6"/>
    <w:rsid w:val="0080262F"/>
    <w:rsid w:val="00802E2F"/>
    <w:rsid w:val="008035BE"/>
    <w:rsid w:val="0080369F"/>
    <w:rsid w:val="00805EC8"/>
    <w:rsid w:val="0080644F"/>
    <w:rsid w:val="00807673"/>
    <w:rsid w:val="00807791"/>
    <w:rsid w:val="00810234"/>
    <w:rsid w:val="0081090A"/>
    <w:rsid w:val="00811A8C"/>
    <w:rsid w:val="00812273"/>
    <w:rsid w:val="008140B9"/>
    <w:rsid w:val="00815617"/>
    <w:rsid w:val="00815668"/>
    <w:rsid w:val="00815A75"/>
    <w:rsid w:val="00817860"/>
    <w:rsid w:val="00820F1F"/>
    <w:rsid w:val="00824576"/>
    <w:rsid w:val="00826736"/>
    <w:rsid w:val="00827BF1"/>
    <w:rsid w:val="008301F4"/>
    <w:rsid w:val="008305BE"/>
    <w:rsid w:val="00830692"/>
    <w:rsid w:val="00832E55"/>
    <w:rsid w:val="00833064"/>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20FB"/>
    <w:rsid w:val="00863243"/>
    <w:rsid w:val="008647A3"/>
    <w:rsid w:val="00865529"/>
    <w:rsid w:val="0086554C"/>
    <w:rsid w:val="00866074"/>
    <w:rsid w:val="00871487"/>
    <w:rsid w:val="008718DA"/>
    <w:rsid w:val="008722D2"/>
    <w:rsid w:val="008745BA"/>
    <w:rsid w:val="00880646"/>
    <w:rsid w:val="0088159A"/>
    <w:rsid w:val="008818B0"/>
    <w:rsid w:val="00882663"/>
    <w:rsid w:val="00883DD4"/>
    <w:rsid w:val="00884ED8"/>
    <w:rsid w:val="008946C1"/>
    <w:rsid w:val="008969F6"/>
    <w:rsid w:val="00897701"/>
    <w:rsid w:val="00897B9F"/>
    <w:rsid w:val="008A0824"/>
    <w:rsid w:val="008A1F70"/>
    <w:rsid w:val="008A27A5"/>
    <w:rsid w:val="008A42DE"/>
    <w:rsid w:val="008A5CE0"/>
    <w:rsid w:val="008A6349"/>
    <w:rsid w:val="008A6E5C"/>
    <w:rsid w:val="008B01F1"/>
    <w:rsid w:val="008B1A57"/>
    <w:rsid w:val="008B3180"/>
    <w:rsid w:val="008B52AB"/>
    <w:rsid w:val="008C350F"/>
    <w:rsid w:val="008C364F"/>
    <w:rsid w:val="008C3C18"/>
    <w:rsid w:val="008C4824"/>
    <w:rsid w:val="008C49A5"/>
    <w:rsid w:val="008C4D0E"/>
    <w:rsid w:val="008C59A0"/>
    <w:rsid w:val="008C6605"/>
    <w:rsid w:val="008D318B"/>
    <w:rsid w:val="008D3F6C"/>
    <w:rsid w:val="008D45FE"/>
    <w:rsid w:val="008D4F63"/>
    <w:rsid w:val="008D6F60"/>
    <w:rsid w:val="008D7467"/>
    <w:rsid w:val="008D77B4"/>
    <w:rsid w:val="008E080B"/>
    <w:rsid w:val="008E2575"/>
    <w:rsid w:val="008E37DF"/>
    <w:rsid w:val="008E5947"/>
    <w:rsid w:val="008E6472"/>
    <w:rsid w:val="008E6E0A"/>
    <w:rsid w:val="008E746D"/>
    <w:rsid w:val="008E7CCD"/>
    <w:rsid w:val="008F19CF"/>
    <w:rsid w:val="008F3860"/>
    <w:rsid w:val="008F674A"/>
    <w:rsid w:val="00901C19"/>
    <w:rsid w:val="009030FC"/>
    <w:rsid w:val="00904BF9"/>
    <w:rsid w:val="00905808"/>
    <w:rsid w:val="0090623E"/>
    <w:rsid w:val="00906483"/>
    <w:rsid w:val="00906A73"/>
    <w:rsid w:val="00915DD3"/>
    <w:rsid w:val="009210EF"/>
    <w:rsid w:val="0092285C"/>
    <w:rsid w:val="00922D9A"/>
    <w:rsid w:val="009232E1"/>
    <w:rsid w:val="0092607D"/>
    <w:rsid w:val="009264BC"/>
    <w:rsid w:val="009276C7"/>
    <w:rsid w:val="00930A49"/>
    <w:rsid w:val="00930BBB"/>
    <w:rsid w:val="00932171"/>
    <w:rsid w:val="0093617B"/>
    <w:rsid w:val="009369C0"/>
    <w:rsid w:val="009377FD"/>
    <w:rsid w:val="00937BFF"/>
    <w:rsid w:val="00942CA2"/>
    <w:rsid w:val="00943B19"/>
    <w:rsid w:val="00944113"/>
    <w:rsid w:val="009451F1"/>
    <w:rsid w:val="009460BF"/>
    <w:rsid w:val="009469EB"/>
    <w:rsid w:val="0095003C"/>
    <w:rsid w:val="009523FA"/>
    <w:rsid w:val="00953807"/>
    <w:rsid w:val="00954548"/>
    <w:rsid w:val="00956163"/>
    <w:rsid w:val="009563A7"/>
    <w:rsid w:val="00956628"/>
    <w:rsid w:val="00956FA6"/>
    <w:rsid w:val="00957F59"/>
    <w:rsid w:val="00960BDF"/>
    <w:rsid w:val="009614CA"/>
    <w:rsid w:val="009618B5"/>
    <w:rsid w:val="00962A3B"/>
    <w:rsid w:val="00964493"/>
    <w:rsid w:val="00965983"/>
    <w:rsid w:val="00966CB1"/>
    <w:rsid w:val="00966D4F"/>
    <w:rsid w:val="00967616"/>
    <w:rsid w:val="00967E7E"/>
    <w:rsid w:val="009723E4"/>
    <w:rsid w:val="0097398F"/>
    <w:rsid w:val="00974D0D"/>
    <w:rsid w:val="00976195"/>
    <w:rsid w:val="00976F7B"/>
    <w:rsid w:val="0097715A"/>
    <w:rsid w:val="0098588B"/>
    <w:rsid w:val="0098680C"/>
    <w:rsid w:val="00987588"/>
    <w:rsid w:val="00991844"/>
    <w:rsid w:val="009919F1"/>
    <w:rsid w:val="00992409"/>
    <w:rsid w:val="009934AE"/>
    <w:rsid w:val="00993E6A"/>
    <w:rsid w:val="009943E3"/>
    <w:rsid w:val="00994C49"/>
    <w:rsid w:val="00997331"/>
    <w:rsid w:val="00997F89"/>
    <w:rsid w:val="009A116E"/>
    <w:rsid w:val="009A1B73"/>
    <w:rsid w:val="009A20FE"/>
    <w:rsid w:val="009A286D"/>
    <w:rsid w:val="009A48A8"/>
    <w:rsid w:val="009A5D1C"/>
    <w:rsid w:val="009A6EFB"/>
    <w:rsid w:val="009A7BED"/>
    <w:rsid w:val="009A7C41"/>
    <w:rsid w:val="009B0172"/>
    <w:rsid w:val="009B0CE2"/>
    <w:rsid w:val="009B561C"/>
    <w:rsid w:val="009C29F7"/>
    <w:rsid w:val="009C4219"/>
    <w:rsid w:val="009C4225"/>
    <w:rsid w:val="009C6725"/>
    <w:rsid w:val="009C6A37"/>
    <w:rsid w:val="009D07DF"/>
    <w:rsid w:val="009D0F8D"/>
    <w:rsid w:val="009D1005"/>
    <w:rsid w:val="009D1307"/>
    <w:rsid w:val="009D174F"/>
    <w:rsid w:val="009D3222"/>
    <w:rsid w:val="009D34B6"/>
    <w:rsid w:val="009D3DD2"/>
    <w:rsid w:val="009D48A4"/>
    <w:rsid w:val="009D5EEB"/>
    <w:rsid w:val="009D6165"/>
    <w:rsid w:val="009D73D4"/>
    <w:rsid w:val="009E0760"/>
    <w:rsid w:val="009E093A"/>
    <w:rsid w:val="009E21EF"/>
    <w:rsid w:val="009E3A7D"/>
    <w:rsid w:val="009E43E8"/>
    <w:rsid w:val="009E45CE"/>
    <w:rsid w:val="009E4A6D"/>
    <w:rsid w:val="009E5083"/>
    <w:rsid w:val="009E6192"/>
    <w:rsid w:val="009F034A"/>
    <w:rsid w:val="009F09D6"/>
    <w:rsid w:val="009F1238"/>
    <w:rsid w:val="009F2B67"/>
    <w:rsid w:val="009F3C22"/>
    <w:rsid w:val="00A01783"/>
    <w:rsid w:val="00A02451"/>
    <w:rsid w:val="00A02533"/>
    <w:rsid w:val="00A02D96"/>
    <w:rsid w:val="00A0393D"/>
    <w:rsid w:val="00A03EA5"/>
    <w:rsid w:val="00A0464E"/>
    <w:rsid w:val="00A04907"/>
    <w:rsid w:val="00A05F42"/>
    <w:rsid w:val="00A063B7"/>
    <w:rsid w:val="00A0646F"/>
    <w:rsid w:val="00A064EF"/>
    <w:rsid w:val="00A07699"/>
    <w:rsid w:val="00A07C78"/>
    <w:rsid w:val="00A11D8C"/>
    <w:rsid w:val="00A12754"/>
    <w:rsid w:val="00A1596A"/>
    <w:rsid w:val="00A1726B"/>
    <w:rsid w:val="00A20C73"/>
    <w:rsid w:val="00A2116A"/>
    <w:rsid w:val="00A21602"/>
    <w:rsid w:val="00A23432"/>
    <w:rsid w:val="00A23957"/>
    <w:rsid w:val="00A25236"/>
    <w:rsid w:val="00A26448"/>
    <w:rsid w:val="00A275D8"/>
    <w:rsid w:val="00A302D3"/>
    <w:rsid w:val="00A30F62"/>
    <w:rsid w:val="00A311A0"/>
    <w:rsid w:val="00A31227"/>
    <w:rsid w:val="00A34231"/>
    <w:rsid w:val="00A345DB"/>
    <w:rsid w:val="00A35F84"/>
    <w:rsid w:val="00A3624C"/>
    <w:rsid w:val="00A3766D"/>
    <w:rsid w:val="00A40CB2"/>
    <w:rsid w:val="00A4134A"/>
    <w:rsid w:val="00A42B38"/>
    <w:rsid w:val="00A4349E"/>
    <w:rsid w:val="00A446DA"/>
    <w:rsid w:val="00A447E6"/>
    <w:rsid w:val="00A449EF"/>
    <w:rsid w:val="00A5070A"/>
    <w:rsid w:val="00A528A3"/>
    <w:rsid w:val="00A53148"/>
    <w:rsid w:val="00A533A8"/>
    <w:rsid w:val="00A542B2"/>
    <w:rsid w:val="00A5551F"/>
    <w:rsid w:val="00A56C48"/>
    <w:rsid w:val="00A56D35"/>
    <w:rsid w:val="00A56F56"/>
    <w:rsid w:val="00A5778F"/>
    <w:rsid w:val="00A63D9D"/>
    <w:rsid w:val="00A63E3C"/>
    <w:rsid w:val="00A64B6D"/>
    <w:rsid w:val="00A65926"/>
    <w:rsid w:val="00A65BDA"/>
    <w:rsid w:val="00A665F4"/>
    <w:rsid w:val="00A66745"/>
    <w:rsid w:val="00A7097A"/>
    <w:rsid w:val="00A75E1F"/>
    <w:rsid w:val="00A76738"/>
    <w:rsid w:val="00A76A66"/>
    <w:rsid w:val="00A804FE"/>
    <w:rsid w:val="00A80EEC"/>
    <w:rsid w:val="00A816A4"/>
    <w:rsid w:val="00A82234"/>
    <w:rsid w:val="00A8290B"/>
    <w:rsid w:val="00A8544D"/>
    <w:rsid w:val="00A87510"/>
    <w:rsid w:val="00A90F62"/>
    <w:rsid w:val="00A923B7"/>
    <w:rsid w:val="00A92511"/>
    <w:rsid w:val="00A93CE0"/>
    <w:rsid w:val="00A94F98"/>
    <w:rsid w:val="00A959D0"/>
    <w:rsid w:val="00A963F0"/>
    <w:rsid w:val="00A97006"/>
    <w:rsid w:val="00A97049"/>
    <w:rsid w:val="00AA1BFD"/>
    <w:rsid w:val="00AA1F10"/>
    <w:rsid w:val="00AA7E2D"/>
    <w:rsid w:val="00AB0300"/>
    <w:rsid w:val="00AB0313"/>
    <w:rsid w:val="00AB155F"/>
    <w:rsid w:val="00AB2493"/>
    <w:rsid w:val="00AB2AF4"/>
    <w:rsid w:val="00AB313E"/>
    <w:rsid w:val="00AB3195"/>
    <w:rsid w:val="00AB54D9"/>
    <w:rsid w:val="00AB6056"/>
    <w:rsid w:val="00AB678C"/>
    <w:rsid w:val="00AC3487"/>
    <w:rsid w:val="00AC4B3C"/>
    <w:rsid w:val="00AC631C"/>
    <w:rsid w:val="00AC7DA7"/>
    <w:rsid w:val="00AD318A"/>
    <w:rsid w:val="00AD433B"/>
    <w:rsid w:val="00AD45F2"/>
    <w:rsid w:val="00AD482C"/>
    <w:rsid w:val="00AE3016"/>
    <w:rsid w:val="00AE5274"/>
    <w:rsid w:val="00AE5402"/>
    <w:rsid w:val="00AE556F"/>
    <w:rsid w:val="00AE5E99"/>
    <w:rsid w:val="00AE68F0"/>
    <w:rsid w:val="00AE756B"/>
    <w:rsid w:val="00AF06F9"/>
    <w:rsid w:val="00AF0A2B"/>
    <w:rsid w:val="00AF0EC8"/>
    <w:rsid w:val="00AF24F5"/>
    <w:rsid w:val="00AF2551"/>
    <w:rsid w:val="00AF3087"/>
    <w:rsid w:val="00AF4714"/>
    <w:rsid w:val="00AF4EFF"/>
    <w:rsid w:val="00AF61CF"/>
    <w:rsid w:val="00AF6C25"/>
    <w:rsid w:val="00AF701C"/>
    <w:rsid w:val="00B051DB"/>
    <w:rsid w:val="00B0621F"/>
    <w:rsid w:val="00B070C9"/>
    <w:rsid w:val="00B0737F"/>
    <w:rsid w:val="00B073A1"/>
    <w:rsid w:val="00B079E4"/>
    <w:rsid w:val="00B10757"/>
    <w:rsid w:val="00B15EE7"/>
    <w:rsid w:val="00B17EEB"/>
    <w:rsid w:val="00B20EC0"/>
    <w:rsid w:val="00B21926"/>
    <w:rsid w:val="00B2193A"/>
    <w:rsid w:val="00B22C6E"/>
    <w:rsid w:val="00B232E6"/>
    <w:rsid w:val="00B252EE"/>
    <w:rsid w:val="00B2745E"/>
    <w:rsid w:val="00B326D4"/>
    <w:rsid w:val="00B32A93"/>
    <w:rsid w:val="00B33670"/>
    <w:rsid w:val="00B3611C"/>
    <w:rsid w:val="00B36476"/>
    <w:rsid w:val="00B36D17"/>
    <w:rsid w:val="00B371BF"/>
    <w:rsid w:val="00B4184A"/>
    <w:rsid w:val="00B44E1F"/>
    <w:rsid w:val="00B46304"/>
    <w:rsid w:val="00B46794"/>
    <w:rsid w:val="00B47C90"/>
    <w:rsid w:val="00B54C47"/>
    <w:rsid w:val="00B55FEC"/>
    <w:rsid w:val="00B56A97"/>
    <w:rsid w:val="00B61B77"/>
    <w:rsid w:val="00B61EC8"/>
    <w:rsid w:val="00B63783"/>
    <w:rsid w:val="00B64A6C"/>
    <w:rsid w:val="00B67601"/>
    <w:rsid w:val="00B67BA0"/>
    <w:rsid w:val="00B71359"/>
    <w:rsid w:val="00B7291C"/>
    <w:rsid w:val="00B74031"/>
    <w:rsid w:val="00B743D8"/>
    <w:rsid w:val="00B761D1"/>
    <w:rsid w:val="00B76993"/>
    <w:rsid w:val="00B76B22"/>
    <w:rsid w:val="00B774D1"/>
    <w:rsid w:val="00B777C6"/>
    <w:rsid w:val="00B83CE5"/>
    <w:rsid w:val="00B85A60"/>
    <w:rsid w:val="00B860C3"/>
    <w:rsid w:val="00B860F4"/>
    <w:rsid w:val="00B91160"/>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72"/>
    <w:rsid w:val="00BC352C"/>
    <w:rsid w:val="00BC360E"/>
    <w:rsid w:val="00BC4383"/>
    <w:rsid w:val="00BC57A1"/>
    <w:rsid w:val="00BD008C"/>
    <w:rsid w:val="00BD02CE"/>
    <w:rsid w:val="00BD223B"/>
    <w:rsid w:val="00BD2379"/>
    <w:rsid w:val="00BD2B29"/>
    <w:rsid w:val="00BD32A8"/>
    <w:rsid w:val="00BD41C2"/>
    <w:rsid w:val="00BD4F88"/>
    <w:rsid w:val="00BD5543"/>
    <w:rsid w:val="00BD574B"/>
    <w:rsid w:val="00BD5DAE"/>
    <w:rsid w:val="00BD6860"/>
    <w:rsid w:val="00BD6C16"/>
    <w:rsid w:val="00BD7B5F"/>
    <w:rsid w:val="00BE0875"/>
    <w:rsid w:val="00BE117F"/>
    <w:rsid w:val="00BE15F2"/>
    <w:rsid w:val="00BE1B8F"/>
    <w:rsid w:val="00BE2A60"/>
    <w:rsid w:val="00BE3957"/>
    <w:rsid w:val="00BE39A6"/>
    <w:rsid w:val="00BE3BBB"/>
    <w:rsid w:val="00BE6FBA"/>
    <w:rsid w:val="00BE749F"/>
    <w:rsid w:val="00BF06EE"/>
    <w:rsid w:val="00BF1856"/>
    <w:rsid w:val="00BF2979"/>
    <w:rsid w:val="00BF3CCC"/>
    <w:rsid w:val="00BF3DE2"/>
    <w:rsid w:val="00BF405A"/>
    <w:rsid w:val="00BF4C59"/>
    <w:rsid w:val="00BF5AE0"/>
    <w:rsid w:val="00BF5C42"/>
    <w:rsid w:val="00BF6A3D"/>
    <w:rsid w:val="00C0036C"/>
    <w:rsid w:val="00C00617"/>
    <w:rsid w:val="00C00E4E"/>
    <w:rsid w:val="00C0295C"/>
    <w:rsid w:val="00C06658"/>
    <w:rsid w:val="00C0761C"/>
    <w:rsid w:val="00C07690"/>
    <w:rsid w:val="00C10C78"/>
    <w:rsid w:val="00C14D96"/>
    <w:rsid w:val="00C15AB9"/>
    <w:rsid w:val="00C16EBA"/>
    <w:rsid w:val="00C17115"/>
    <w:rsid w:val="00C177C0"/>
    <w:rsid w:val="00C222B8"/>
    <w:rsid w:val="00C24032"/>
    <w:rsid w:val="00C2412C"/>
    <w:rsid w:val="00C27C94"/>
    <w:rsid w:val="00C27CE8"/>
    <w:rsid w:val="00C3106F"/>
    <w:rsid w:val="00C32CD1"/>
    <w:rsid w:val="00C332BD"/>
    <w:rsid w:val="00C346F7"/>
    <w:rsid w:val="00C3482F"/>
    <w:rsid w:val="00C348E4"/>
    <w:rsid w:val="00C376FB"/>
    <w:rsid w:val="00C40690"/>
    <w:rsid w:val="00C430B3"/>
    <w:rsid w:val="00C439AF"/>
    <w:rsid w:val="00C4504E"/>
    <w:rsid w:val="00C45874"/>
    <w:rsid w:val="00C458AB"/>
    <w:rsid w:val="00C45C87"/>
    <w:rsid w:val="00C469D3"/>
    <w:rsid w:val="00C50040"/>
    <w:rsid w:val="00C50AB9"/>
    <w:rsid w:val="00C50C18"/>
    <w:rsid w:val="00C51D75"/>
    <w:rsid w:val="00C5687C"/>
    <w:rsid w:val="00C6119E"/>
    <w:rsid w:val="00C61EEF"/>
    <w:rsid w:val="00C62854"/>
    <w:rsid w:val="00C62B27"/>
    <w:rsid w:val="00C63C09"/>
    <w:rsid w:val="00C64320"/>
    <w:rsid w:val="00C655AC"/>
    <w:rsid w:val="00C679A9"/>
    <w:rsid w:val="00C71A54"/>
    <w:rsid w:val="00C71FE4"/>
    <w:rsid w:val="00C722D9"/>
    <w:rsid w:val="00C72EDB"/>
    <w:rsid w:val="00C74872"/>
    <w:rsid w:val="00C75DFF"/>
    <w:rsid w:val="00C86CAD"/>
    <w:rsid w:val="00C92531"/>
    <w:rsid w:val="00C93C1E"/>
    <w:rsid w:val="00C9501E"/>
    <w:rsid w:val="00C963E5"/>
    <w:rsid w:val="00C96F82"/>
    <w:rsid w:val="00CA09F1"/>
    <w:rsid w:val="00CA1A39"/>
    <w:rsid w:val="00CA1ED0"/>
    <w:rsid w:val="00CA1F08"/>
    <w:rsid w:val="00CA3928"/>
    <w:rsid w:val="00CA49EC"/>
    <w:rsid w:val="00CA5B43"/>
    <w:rsid w:val="00CA5BA4"/>
    <w:rsid w:val="00CA6B87"/>
    <w:rsid w:val="00CB174D"/>
    <w:rsid w:val="00CB3811"/>
    <w:rsid w:val="00CB620C"/>
    <w:rsid w:val="00CB74F1"/>
    <w:rsid w:val="00CC0D56"/>
    <w:rsid w:val="00CC1540"/>
    <w:rsid w:val="00CC1DCF"/>
    <w:rsid w:val="00CC469E"/>
    <w:rsid w:val="00CC5734"/>
    <w:rsid w:val="00CC5F3B"/>
    <w:rsid w:val="00CD4092"/>
    <w:rsid w:val="00CD50A5"/>
    <w:rsid w:val="00CD72FC"/>
    <w:rsid w:val="00CE00FC"/>
    <w:rsid w:val="00CE1D4D"/>
    <w:rsid w:val="00CE33AA"/>
    <w:rsid w:val="00CE3FE9"/>
    <w:rsid w:val="00CE4841"/>
    <w:rsid w:val="00CE5D1F"/>
    <w:rsid w:val="00CE6B91"/>
    <w:rsid w:val="00CF04D3"/>
    <w:rsid w:val="00CF05E4"/>
    <w:rsid w:val="00CF48B8"/>
    <w:rsid w:val="00CF52A4"/>
    <w:rsid w:val="00D003E7"/>
    <w:rsid w:val="00D0058B"/>
    <w:rsid w:val="00D01C95"/>
    <w:rsid w:val="00D03238"/>
    <w:rsid w:val="00D0525E"/>
    <w:rsid w:val="00D07484"/>
    <w:rsid w:val="00D11845"/>
    <w:rsid w:val="00D11EE9"/>
    <w:rsid w:val="00D123FD"/>
    <w:rsid w:val="00D13901"/>
    <w:rsid w:val="00D155EF"/>
    <w:rsid w:val="00D1678E"/>
    <w:rsid w:val="00D236A5"/>
    <w:rsid w:val="00D242DF"/>
    <w:rsid w:val="00D24DAF"/>
    <w:rsid w:val="00D26CBE"/>
    <w:rsid w:val="00D2753F"/>
    <w:rsid w:val="00D30739"/>
    <w:rsid w:val="00D32081"/>
    <w:rsid w:val="00D34DAF"/>
    <w:rsid w:val="00D3577F"/>
    <w:rsid w:val="00D36DAA"/>
    <w:rsid w:val="00D42D4C"/>
    <w:rsid w:val="00D509F9"/>
    <w:rsid w:val="00D51EEC"/>
    <w:rsid w:val="00D52FFC"/>
    <w:rsid w:val="00D53BA5"/>
    <w:rsid w:val="00D53C72"/>
    <w:rsid w:val="00D53F1A"/>
    <w:rsid w:val="00D54AAA"/>
    <w:rsid w:val="00D554CA"/>
    <w:rsid w:val="00D567A9"/>
    <w:rsid w:val="00D57007"/>
    <w:rsid w:val="00D600EC"/>
    <w:rsid w:val="00D625AC"/>
    <w:rsid w:val="00D62FDC"/>
    <w:rsid w:val="00D63AC6"/>
    <w:rsid w:val="00D63CD4"/>
    <w:rsid w:val="00D66901"/>
    <w:rsid w:val="00D6742E"/>
    <w:rsid w:val="00D70021"/>
    <w:rsid w:val="00D70064"/>
    <w:rsid w:val="00D71F0F"/>
    <w:rsid w:val="00D72313"/>
    <w:rsid w:val="00D739B3"/>
    <w:rsid w:val="00D74151"/>
    <w:rsid w:val="00D777EB"/>
    <w:rsid w:val="00D77C4C"/>
    <w:rsid w:val="00D77FA7"/>
    <w:rsid w:val="00D80121"/>
    <w:rsid w:val="00D80891"/>
    <w:rsid w:val="00D820BD"/>
    <w:rsid w:val="00D8292B"/>
    <w:rsid w:val="00D82FF3"/>
    <w:rsid w:val="00D83F83"/>
    <w:rsid w:val="00D856C7"/>
    <w:rsid w:val="00D85B9D"/>
    <w:rsid w:val="00D87070"/>
    <w:rsid w:val="00D87148"/>
    <w:rsid w:val="00D87651"/>
    <w:rsid w:val="00D90D9F"/>
    <w:rsid w:val="00D90DE6"/>
    <w:rsid w:val="00D9171C"/>
    <w:rsid w:val="00D9199C"/>
    <w:rsid w:val="00D94576"/>
    <w:rsid w:val="00D946EB"/>
    <w:rsid w:val="00D96FBE"/>
    <w:rsid w:val="00DA0166"/>
    <w:rsid w:val="00DA0929"/>
    <w:rsid w:val="00DA0F96"/>
    <w:rsid w:val="00DA12D6"/>
    <w:rsid w:val="00DA1434"/>
    <w:rsid w:val="00DA45B6"/>
    <w:rsid w:val="00DA47CF"/>
    <w:rsid w:val="00DA6091"/>
    <w:rsid w:val="00DA7948"/>
    <w:rsid w:val="00DB0AC5"/>
    <w:rsid w:val="00DB0DC3"/>
    <w:rsid w:val="00DB3A2E"/>
    <w:rsid w:val="00DB4298"/>
    <w:rsid w:val="00DB46AC"/>
    <w:rsid w:val="00DB47C5"/>
    <w:rsid w:val="00DB56FC"/>
    <w:rsid w:val="00DB5DCF"/>
    <w:rsid w:val="00DB7AF7"/>
    <w:rsid w:val="00DC0ADE"/>
    <w:rsid w:val="00DC0E22"/>
    <w:rsid w:val="00DC17F5"/>
    <w:rsid w:val="00DC2DC2"/>
    <w:rsid w:val="00DC4430"/>
    <w:rsid w:val="00DC6023"/>
    <w:rsid w:val="00DC7F71"/>
    <w:rsid w:val="00DD0202"/>
    <w:rsid w:val="00DD32B2"/>
    <w:rsid w:val="00DD4E4A"/>
    <w:rsid w:val="00DD6544"/>
    <w:rsid w:val="00DE0D80"/>
    <w:rsid w:val="00DE233C"/>
    <w:rsid w:val="00DE39A3"/>
    <w:rsid w:val="00DE4453"/>
    <w:rsid w:val="00DE454E"/>
    <w:rsid w:val="00DE4D38"/>
    <w:rsid w:val="00DE5D74"/>
    <w:rsid w:val="00DE5E87"/>
    <w:rsid w:val="00DE671F"/>
    <w:rsid w:val="00DE708B"/>
    <w:rsid w:val="00DF150C"/>
    <w:rsid w:val="00DF22D7"/>
    <w:rsid w:val="00DF3FC8"/>
    <w:rsid w:val="00DF55E5"/>
    <w:rsid w:val="00DF63C0"/>
    <w:rsid w:val="00E00176"/>
    <w:rsid w:val="00E00900"/>
    <w:rsid w:val="00E00989"/>
    <w:rsid w:val="00E00CFD"/>
    <w:rsid w:val="00E023DE"/>
    <w:rsid w:val="00E035B0"/>
    <w:rsid w:val="00E050D2"/>
    <w:rsid w:val="00E07DA4"/>
    <w:rsid w:val="00E105DB"/>
    <w:rsid w:val="00E108B8"/>
    <w:rsid w:val="00E12095"/>
    <w:rsid w:val="00E1254A"/>
    <w:rsid w:val="00E1351E"/>
    <w:rsid w:val="00E14374"/>
    <w:rsid w:val="00E14745"/>
    <w:rsid w:val="00E14D35"/>
    <w:rsid w:val="00E153EF"/>
    <w:rsid w:val="00E16BCD"/>
    <w:rsid w:val="00E20100"/>
    <w:rsid w:val="00E237C1"/>
    <w:rsid w:val="00E239F2"/>
    <w:rsid w:val="00E251B5"/>
    <w:rsid w:val="00E30C18"/>
    <w:rsid w:val="00E31ADB"/>
    <w:rsid w:val="00E31EFA"/>
    <w:rsid w:val="00E31FB3"/>
    <w:rsid w:val="00E33EE5"/>
    <w:rsid w:val="00E3663F"/>
    <w:rsid w:val="00E37C9F"/>
    <w:rsid w:val="00E40441"/>
    <w:rsid w:val="00E42307"/>
    <w:rsid w:val="00E42AF9"/>
    <w:rsid w:val="00E45A12"/>
    <w:rsid w:val="00E461D9"/>
    <w:rsid w:val="00E463F2"/>
    <w:rsid w:val="00E4657C"/>
    <w:rsid w:val="00E46746"/>
    <w:rsid w:val="00E537CF"/>
    <w:rsid w:val="00E5389A"/>
    <w:rsid w:val="00E546DC"/>
    <w:rsid w:val="00E56210"/>
    <w:rsid w:val="00E567DA"/>
    <w:rsid w:val="00E56C51"/>
    <w:rsid w:val="00E571AC"/>
    <w:rsid w:val="00E604AE"/>
    <w:rsid w:val="00E60BE9"/>
    <w:rsid w:val="00E61A8A"/>
    <w:rsid w:val="00E61F62"/>
    <w:rsid w:val="00E6355A"/>
    <w:rsid w:val="00E70EB4"/>
    <w:rsid w:val="00E740E6"/>
    <w:rsid w:val="00E75E73"/>
    <w:rsid w:val="00E769AD"/>
    <w:rsid w:val="00E811F1"/>
    <w:rsid w:val="00E85858"/>
    <w:rsid w:val="00E85C96"/>
    <w:rsid w:val="00E90B1A"/>
    <w:rsid w:val="00E929E0"/>
    <w:rsid w:val="00E92E70"/>
    <w:rsid w:val="00E93173"/>
    <w:rsid w:val="00E952C8"/>
    <w:rsid w:val="00E95CA9"/>
    <w:rsid w:val="00E95DBF"/>
    <w:rsid w:val="00E96FEF"/>
    <w:rsid w:val="00EA09F8"/>
    <w:rsid w:val="00EA0D1E"/>
    <w:rsid w:val="00EA2924"/>
    <w:rsid w:val="00EA2E65"/>
    <w:rsid w:val="00EA3896"/>
    <w:rsid w:val="00EA4676"/>
    <w:rsid w:val="00EA4ADB"/>
    <w:rsid w:val="00EA75A2"/>
    <w:rsid w:val="00EB0310"/>
    <w:rsid w:val="00EB0723"/>
    <w:rsid w:val="00EB3A13"/>
    <w:rsid w:val="00EB4E30"/>
    <w:rsid w:val="00EB559E"/>
    <w:rsid w:val="00EC12B4"/>
    <w:rsid w:val="00EC157C"/>
    <w:rsid w:val="00EC3CDB"/>
    <w:rsid w:val="00EC62D0"/>
    <w:rsid w:val="00EC6D81"/>
    <w:rsid w:val="00EC7540"/>
    <w:rsid w:val="00EC7A6B"/>
    <w:rsid w:val="00ED08B7"/>
    <w:rsid w:val="00ED0F04"/>
    <w:rsid w:val="00ED0FA4"/>
    <w:rsid w:val="00ED350D"/>
    <w:rsid w:val="00ED3DF9"/>
    <w:rsid w:val="00ED4D0C"/>
    <w:rsid w:val="00ED4FB1"/>
    <w:rsid w:val="00ED6BCA"/>
    <w:rsid w:val="00ED6D89"/>
    <w:rsid w:val="00EE0C60"/>
    <w:rsid w:val="00EE13C2"/>
    <w:rsid w:val="00EE2486"/>
    <w:rsid w:val="00EE2750"/>
    <w:rsid w:val="00EE2A80"/>
    <w:rsid w:val="00EE3704"/>
    <w:rsid w:val="00EE3CF8"/>
    <w:rsid w:val="00EE40A6"/>
    <w:rsid w:val="00EE4BFA"/>
    <w:rsid w:val="00EE5D79"/>
    <w:rsid w:val="00EE6B3A"/>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23FF"/>
    <w:rsid w:val="00F13559"/>
    <w:rsid w:val="00F15D60"/>
    <w:rsid w:val="00F16574"/>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5A16"/>
    <w:rsid w:val="00F470A4"/>
    <w:rsid w:val="00F470D0"/>
    <w:rsid w:val="00F510F3"/>
    <w:rsid w:val="00F512D2"/>
    <w:rsid w:val="00F51678"/>
    <w:rsid w:val="00F519DF"/>
    <w:rsid w:val="00F52E78"/>
    <w:rsid w:val="00F5319D"/>
    <w:rsid w:val="00F538F8"/>
    <w:rsid w:val="00F539BA"/>
    <w:rsid w:val="00F53C25"/>
    <w:rsid w:val="00F5523A"/>
    <w:rsid w:val="00F55E71"/>
    <w:rsid w:val="00F56AD7"/>
    <w:rsid w:val="00F570D8"/>
    <w:rsid w:val="00F57395"/>
    <w:rsid w:val="00F57D51"/>
    <w:rsid w:val="00F60BB8"/>
    <w:rsid w:val="00F60F64"/>
    <w:rsid w:val="00F63C28"/>
    <w:rsid w:val="00F6436A"/>
    <w:rsid w:val="00F66A4B"/>
    <w:rsid w:val="00F70292"/>
    <w:rsid w:val="00F730ED"/>
    <w:rsid w:val="00F7515E"/>
    <w:rsid w:val="00F75A96"/>
    <w:rsid w:val="00F763E2"/>
    <w:rsid w:val="00F77A65"/>
    <w:rsid w:val="00F81A64"/>
    <w:rsid w:val="00F8251C"/>
    <w:rsid w:val="00F82D20"/>
    <w:rsid w:val="00F82FC5"/>
    <w:rsid w:val="00F85E86"/>
    <w:rsid w:val="00F85EE8"/>
    <w:rsid w:val="00F872BE"/>
    <w:rsid w:val="00F91564"/>
    <w:rsid w:val="00F9190C"/>
    <w:rsid w:val="00F94613"/>
    <w:rsid w:val="00F971F4"/>
    <w:rsid w:val="00F97C1F"/>
    <w:rsid w:val="00FA0554"/>
    <w:rsid w:val="00FA0BF8"/>
    <w:rsid w:val="00FA1C85"/>
    <w:rsid w:val="00FA3D32"/>
    <w:rsid w:val="00FA4729"/>
    <w:rsid w:val="00FA7D5C"/>
    <w:rsid w:val="00FB17FB"/>
    <w:rsid w:val="00FB4342"/>
    <w:rsid w:val="00FB47A3"/>
    <w:rsid w:val="00FB525B"/>
    <w:rsid w:val="00FB7F8B"/>
    <w:rsid w:val="00FC08E1"/>
    <w:rsid w:val="00FC0E13"/>
    <w:rsid w:val="00FC1673"/>
    <w:rsid w:val="00FC1FC6"/>
    <w:rsid w:val="00FC3BD6"/>
    <w:rsid w:val="00FC3DE5"/>
    <w:rsid w:val="00FC44D6"/>
    <w:rsid w:val="00FC453A"/>
    <w:rsid w:val="00FC7496"/>
    <w:rsid w:val="00FC7979"/>
    <w:rsid w:val="00FC7FDA"/>
    <w:rsid w:val="00FD1963"/>
    <w:rsid w:val="00FD3855"/>
    <w:rsid w:val="00FD39FA"/>
    <w:rsid w:val="00FD5219"/>
    <w:rsid w:val="00FD58E3"/>
    <w:rsid w:val="00FD726F"/>
    <w:rsid w:val="00FD74CD"/>
    <w:rsid w:val="00FE1892"/>
    <w:rsid w:val="00FE19D4"/>
    <w:rsid w:val="00FE2678"/>
    <w:rsid w:val="00FE28A5"/>
    <w:rsid w:val="00FE2E5C"/>
    <w:rsid w:val="00FE585E"/>
    <w:rsid w:val="00FE76D8"/>
    <w:rsid w:val="00FF0A00"/>
    <w:rsid w:val="00FF1A09"/>
    <w:rsid w:val="00FF6FA8"/>
    <w:rsid w:val="014966D3"/>
    <w:rsid w:val="02E632AD"/>
    <w:rsid w:val="03960557"/>
    <w:rsid w:val="053C7FA0"/>
    <w:rsid w:val="05CD3EB3"/>
    <w:rsid w:val="09167FAF"/>
    <w:rsid w:val="0B882617"/>
    <w:rsid w:val="0C6742EC"/>
    <w:rsid w:val="0DE73C14"/>
    <w:rsid w:val="11AB78C4"/>
    <w:rsid w:val="14707B0C"/>
    <w:rsid w:val="163F8BD3"/>
    <w:rsid w:val="16C01F65"/>
    <w:rsid w:val="17BE7C25"/>
    <w:rsid w:val="1A5E3C5E"/>
    <w:rsid w:val="1C8D0198"/>
    <w:rsid w:val="1DC57081"/>
    <w:rsid w:val="20C758CA"/>
    <w:rsid w:val="2954575D"/>
    <w:rsid w:val="2B977972"/>
    <w:rsid w:val="2BE51F84"/>
    <w:rsid w:val="309E0101"/>
    <w:rsid w:val="32EE36D1"/>
    <w:rsid w:val="33791671"/>
    <w:rsid w:val="3DA7739A"/>
    <w:rsid w:val="3E8B2434"/>
    <w:rsid w:val="3EC91B2C"/>
    <w:rsid w:val="41940E15"/>
    <w:rsid w:val="425C7229"/>
    <w:rsid w:val="43DD6623"/>
    <w:rsid w:val="4B7F0378"/>
    <w:rsid w:val="4BAA4BF8"/>
    <w:rsid w:val="4DD52FE5"/>
    <w:rsid w:val="53D962BD"/>
    <w:rsid w:val="564245D2"/>
    <w:rsid w:val="56ED1AAC"/>
    <w:rsid w:val="577702BA"/>
    <w:rsid w:val="57D46724"/>
    <w:rsid w:val="584E60FD"/>
    <w:rsid w:val="5B7B58B1"/>
    <w:rsid w:val="5F40005D"/>
    <w:rsid w:val="6D022321"/>
    <w:rsid w:val="6FEDD4DA"/>
    <w:rsid w:val="72760BE9"/>
    <w:rsid w:val="73C63A55"/>
    <w:rsid w:val="79BF8D9F"/>
    <w:rsid w:val="7B863637"/>
    <w:rsid w:val="7C042019"/>
    <w:rsid w:val="7C2068C5"/>
    <w:rsid w:val="B7FDA6CF"/>
    <w:rsid w:val="BB7E45A6"/>
    <w:rsid w:val="BEF6192F"/>
    <w:rsid w:val="CBB50F68"/>
    <w:rsid w:val="E7BF0EDE"/>
    <w:rsid w:val="F1EDC4B1"/>
    <w:rsid w:val="F4FA5A24"/>
    <w:rsid w:val="F5FF75BD"/>
    <w:rsid w:val="F65F3876"/>
    <w:rsid w:val="FAEBABBF"/>
    <w:rsid w:val="FDE273B6"/>
    <w:rsid w:val="FDFB4F67"/>
    <w:rsid w:val="FF7E1478"/>
    <w:rsid w:val="FFDFCF2C"/>
    <w:rsid w:val="FFEC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39"/>
    <w:qFormat/>
    <w:uiPriority w:val="9"/>
    <w:pPr>
      <w:keepNext/>
      <w:jc w:val="center"/>
      <w:outlineLvl w:val="0"/>
    </w:pPr>
    <w:rPr>
      <w:rFonts w:ascii="宋体"/>
      <w:sz w:val="44"/>
    </w:rPr>
  </w:style>
  <w:style w:type="paragraph" w:styleId="2">
    <w:name w:val="heading 2"/>
    <w:basedOn w:val="1"/>
    <w:next w:val="1"/>
    <w:link w:val="55"/>
    <w:unhideWhenUsed/>
    <w:qFormat/>
    <w:uiPriority w:val="9"/>
    <w:pPr>
      <w:keepNext/>
      <w:keepLines/>
      <w:spacing w:before="260" w:after="260" w:line="415" w:lineRule="auto"/>
      <w:outlineLvl w:val="1"/>
    </w:pPr>
    <w:rPr>
      <w:rFonts w:ascii="等线 Light" w:hAnsi="等线 Light" w:eastAsia="等线 Light" w:cs="宋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40"/>
    <w:semiHidden/>
    <w:qFormat/>
    <w:uiPriority w:val="0"/>
    <w:pPr>
      <w:jc w:val="left"/>
    </w:pPr>
  </w:style>
  <w:style w:type="paragraph" w:styleId="5">
    <w:name w:val="Body Text 3"/>
    <w:basedOn w:val="1"/>
    <w:link w:val="41"/>
    <w:qFormat/>
    <w:uiPriority w:val="0"/>
    <w:pPr>
      <w:spacing w:after="120"/>
    </w:pPr>
    <w:rPr>
      <w:sz w:val="16"/>
      <w:szCs w:val="16"/>
    </w:rPr>
  </w:style>
  <w:style w:type="paragraph" w:styleId="6">
    <w:name w:val="Body Text"/>
    <w:basedOn w:val="1"/>
    <w:link w:val="42"/>
    <w:qFormat/>
    <w:uiPriority w:val="0"/>
    <w:pPr>
      <w:jc w:val="center"/>
    </w:pPr>
    <w:rPr>
      <w:b/>
      <w:bCs/>
      <w:sz w:val="44"/>
    </w:rPr>
  </w:style>
  <w:style w:type="paragraph" w:styleId="7">
    <w:name w:val="Body Text Indent"/>
    <w:basedOn w:val="1"/>
    <w:link w:val="43"/>
    <w:qFormat/>
    <w:uiPriority w:val="0"/>
    <w:pPr>
      <w:ind w:firstLine="645"/>
    </w:pPr>
  </w:style>
  <w:style w:type="paragraph" w:styleId="8">
    <w:name w:val="Plain Text"/>
    <w:basedOn w:val="1"/>
    <w:link w:val="44"/>
    <w:qFormat/>
    <w:uiPriority w:val="0"/>
    <w:rPr>
      <w:rFonts w:ascii="宋体" w:hAnsi="Courier New" w:cs="Courier New"/>
      <w:szCs w:val="21"/>
    </w:rPr>
  </w:style>
  <w:style w:type="paragraph" w:styleId="9">
    <w:name w:val="Date"/>
    <w:basedOn w:val="1"/>
    <w:next w:val="1"/>
    <w:link w:val="45"/>
    <w:qFormat/>
    <w:uiPriority w:val="0"/>
  </w:style>
  <w:style w:type="paragraph" w:styleId="10">
    <w:name w:val="Balloon Text"/>
    <w:basedOn w:val="1"/>
    <w:link w:val="46"/>
    <w:qFormat/>
    <w:uiPriority w:val="0"/>
    <w:rPr>
      <w:sz w:val="18"/>
      <w:szCs w:val="18"/>
    </w:rPr>
  </w:style>
  <w:style w:type="paragraph" w:styleId="11">
    <w:name w:val="footer"/>
    <w:basedOn w:val="1"/>
    <w:link w:val="47"/>
    <w:qFormat/>
    <w:uiPriority w:val="0"/>
    <w:pPr>
      <w:tabs>
        <w:tab w:val="center" w:pos="4153"/>
        <w:tab w:val="right" w:pos="8306"/>
      </w:tabs>
      <w:snapToGrid w:val="0"/>
      <w:jc w:val="left"/>
    </w:pPr>
    <w:rPr>
      <w:sz w:val="18"/>
      <w:szCs w:val="18"/>
    </w:rPr>
  </w:style>
  <w:style w:type="paragraph" w:styleId="12">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49"/>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character" w:customStyle="1" w:styleId="21">
    <w:name w:val="page_text"/>
    <w:basedOn w:val="17"/>
    <w:qFormat/>
    <w:uiPriority w:val="0"/>
  </w:style>
  <w:style w:type="character" w:customStyle="1" w:styleId="22">
    <w:name w:val="tpc_content"/>
    <w:basedOn w:val="17"/>
    <w:qFormat/>
    <w:uiPriority w:val="0"/>
  </w:style>
  <w:style w:type="character" w:customStyle="1" w:styleId="23">
    <w:name w:val="样式8 Char"/>
    <w:link w:val="24"/>
    <w:qFormat/>
    <w:locked/>
    <w:uiPriority w:val="0"/>
    <w:rPr>
      <w:rFonts w:ascii="方正仿宋_GBK" w:eastAsia="方正仿宋_GBK"/>
      <w:snapToGrid w:val="0"/>
      <w:sz w:val="32"/>
      <w:lang w:bidi="ar-SA"/>
    </w:rPr>
  </w:style>
  <w:style w:type="paragraph" w:customStyle="1" w:styleId="24">
    <w:name w:val="样式8"/>
    <w:basedOn w:val="1"/>
    <w:link w:val="23"/>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25">
    <w:name w:val="Char"/>
    <w:basedOn w:val="1"/>
    <w:qFormat/>
    <w:uiPriority w:val="0"/>
    <w:rPr>
      <w:rFonts w:ascii="Tahoma" w:hAnsi="Tahoma"/>
      <w:sz w:val="24"/>
    </w:rPr>
  </w:style>
  <w:style w:type="paragraph" w:customStyle="1" w:styleId="26">
    <w:name w:val="Char6 Char Char Char"/>
    <w:basedOn w:val="1"/>
    <w:next w:val="1"/>
    <w:qFormat/>
    <w:uiPriority w:val="0"/>
    <w:pPr>
      <w:widowControl/>
      <w:spacing w:line="360" w:lineRule="auto"/>
      <w:jc w:val="left"/>
    </w:pPr>
    <w:rPr>
      <w:kern w:val="0"/>
      <w:lang w:eastAsia="en-US"/>
    </w:rPr>
  </w:style>
  <w:style w:type="paragraph" w:customStyle="1" w:styleId="27">
    <w:name w:val="p0"/>
    <w:basedOn w:val="1"/>
    <w:qFormat/>
    <w:uiPriority w:val="0"/>
    <w:pPr>
      <w:widowControl/>
    </w:pPr>
    <w:rPr>
      <w:kern w:val="0"/>
      <w:szCs w:val="21"/>
    </w:rPr>
  </w:style>
  <w:style w:type="paragraph" w:customStyle="1" w:styleId="28">
    <w:name w:val="Char Char Char Char"/>
    <w:basedOn w:val="1"/>
    <w:qFormat/>
    <w:uiPriority w:val="0"/>
    <w:rPr>
      <w:rFonts w:ascii="Tahoma" w:hAnsi="Tahoma"/>
      <w:sz w:val="24"/>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Char Char Char"/>
    <w:basedOn w:val="1"/>
    <w:semiHidden/>
    <w:qFormat/>
    <w:uiPriority w:val="0"/>
  </w:style>
  <w:style w:type="paragraph" w:customStyle="1" w:styleId="31">
    <w:name w:val="Default Paragraph Char Char Char Char"/>
    <w:basedOn w:val="1"/>
    <w:next w:val="1"/>
    <w:qFormat/>
    <w:uiPriority w:val="0"/>
    <w:pPr>
      <w:widowControl/>
      <w:spacing w:line="360" w:lineRule="auto"/>
      <w:jc w:val="left"/>
    </w:pPr>
    <w:rPr>
      <w:kern w:val="0"/>
      <w:lang w:eastAsia="en-US"/>
    </w:rPr>
  </w:style>
  <w:style w:type="paragraph" w:customStyle="1" w:styleId="32">
    <w:name w:val="WW-普通文字"/>
    <w:basedOn w:val="1"/>
    <w:qFormat/>
    <w:uiPriority w:val="0"/>
    <w:pPr>
      <w:suppressAutoHyphens/>
      <w:overflowPunct w:val="0"/>
    </w:pPr>
    <w:rPr>
      <w:rFonts w:ascii="宋体" w:hAnsi="宋体"/>
      <w:kern w:val="1"/>
      <w:lang w:eastAsia="ar-SA"/>
    </w:rPr>
  </w:style>
  <w:style w:type="paragraph" w:customStyle="1" w:styleId="33">
    <w:name w:val="Char1"/>
    <w:basedOn w:val="1"/>
    <w:qFormat/>
    <w:uiPriority w:val="0"/>
    <w:pPr>
      <w:spacing w:line="360" w:lineRule="auto"/>
    </w:pPr>
    <w:rPr>
      <w:rFonts w:ascii="仿宋_GB2312"/>
      <w:b/>
    </w:rPr>
  </w:style>
  <w:style w:type="paragraph" w:customStyle="1" w:styleId="34">
    <w:name w:val="_Style 3"/>
    <w:basedOn w:val="1"/>
    <w:qFormat/>
    <w:uiPriority w:val="0"/>
  </w:style>
  <w:style w:type="paragraph" w:customStyle="1" w:styleId="35">
    <w:name w:val="Char6 Char Char Char1"/>
    <w:basedOn w:val="1"/>
    <w:next w:val="1"/>
    <w:qFormat/>
    <w:uiPriority w:val="0"/>
    <w:pPr>
      <w:widowControl/>
      <w:spacing w:line="360" w:lineRule="auto"/>
      <w:jc w:val="left"/>
    </w:pPr>
    <w:rPr>
      <w:kern w:val="0"/>
      <w:lang w:eastAsia="en-US"/>
    </w:rPr>
  </w:style>
  <w:style w:type="paragraph" w:customStyle="1" w:styleId="36">
    <w:name w:val="Char Char Char Char Char Char Char Char Char Char"/>
    <w:basedOn w:val="1"/>
    <w:qFormat/>
    <w:uiPriority w:val="0"/>
    <w:rPr>
      <w:szCs w:val="32"/>
    </w:rPr>
  </w:style>
  <w:style w:type="table" w:customStyle="1" w:styleId="37">
    <w:name w:val="网格型2"/>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
    <w:name w:val="网格型1"/>
    <w:basedOn w:val="15"/>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1 Char"/>
    <w:basedOn w:val="17"/>
    <w:link w:val="3"/>
    <w:qFormat/>
    <w:uiPriority w:val="9"/>
    <w:rPr>
      <w:rFonts w:ascii="宋体" w:eastAsia="仿宋_GB2312"/>
      <w:kern w:val="2"/>
      <w:sz w:val="44"/>
    </w:rPr>
  </w:style>
  <w:style w:type="character" w:customStyle="1" w:styleId="40">
    <w:name w:val="批注文字 Char"/>
    <w:basedOn w:val="17"/>
    <w:link w:val="4"/>
    <w:semiHidden/>
    <w:qFormat/>
    <w:uiPriority w:val="0"/>
    <w:rPr>
      <w:rFonts w:eastAsia="仿宋_GB2312"/>
      <w:kern w:val="2"/>
      <w:sz w:val="32"/>
    </w:rPr>
  </w:style>
  <w:style w:type="character" w:customStyle="1" w:styleId="41">
    <w:name w:val="正文文本 3 Char"/>
    <w:basedOn w:val="17"/>
    <w:link w:val="5"/>
    <w:qFormat/>
    <w:uiPriority w:val="0"/>
    <w:rPr>
      <w:rFonts w:eastAsia="仿宋_GB2312"/>
      <w:kern w:val="2"/>
      <w:sz w:val="16"/>
      <w:szCs w:val="16"/>
    </w:rPr>
  </w:style>
  <w:style w:type="character" w:customStyle="1" w:styleId="42">
    <w:name w:val="正文文本 Char"/>
    <w:basedOn w:val="17"/>
    <w:link w:val="6"/>
    <w:qFormat/>
    <w:uiPriority w:val="0"/>
    <w:rPr>
      <w:rFonts w:eastAsia="仿宋_GB2312"/>
      <w:b/>
      <w:bCs/>
      <w:kern w:val="2"/>
      <w:sz w:val="44"/>
    </w:rPr>
  </w:style>
  <w:style w:type="character" w:customStyle="1" w:styleId="43">
    <w:name w:val="正文文本缩进 Char"/>
    <w:basedOn w:val="17"/>
    <w:link w:val="7"/>
    <w:qFormat/>
    <w:uiPriority w:val="99"/>
    <w:rPr>
      <w:rFonts w:eastAsia="仿宋_GB2312"/>
      <w:kern w:val="2"/>
      <w:sz w:val="32"/>
    </w:rPr>
  </w:style>
  <w:style w:type="character" w:customStyle="1" w:styleId="44">
    <w:name w:val="纯文本 Char"/>
    <w:basedOn w:val="17"/>
    <w:link w:val="8"/>
    <w:qFormat/>
    <w:uiPriority w:val="99"/>
    <w:rPr>
      <w:rFonts w:ascii="宋体" w:hAnsi="Courier New" w:eastAsia="仿宋_GB2312" w:cs="Courier New"/>
      <w:kern w:val="2"/>
      <w:sz w:val="32"/>
      <w:szCs w:val="21"/>
    </w:rPr>
  </w:style>
  <w:style w:type="character" w:customStyle="1" w:styleId="45">
    <w:name w:val="日期 Char"/>
    <w:basedOn w:val="17"/>
    <w:link w:val="9"/>
    <w:qFormat/>
    <w:uiPriority w:val="0"/>
    <w:rPr>
      <w:rFonts w:eastAsia="仿宋_GB2312"/>
      <w:kern w:val="2"/>
      <w:sz w:val="32"/>
    </w:rPr>
  </w:style>
  <w:style w:type="character" w:customStyle="1" w:styleId="46">
    <w:name w:val="批注框文本 Char"/>
    <w:basedOn w:val="17"/>
    <w:link w:val="10"/>
    <w:qFormat/>
    <w:uiPriority w:val="0"/>
    <w:rPr>
      <w:rFonts w:eastAsia="仿宋_GB2312"/>
      <w:kern w:val="2"/>
      <w:sz w:val="18"/>
      <w:szCs w:val="18"/>
    </w:rPr>
  </w:style>
  <w:style w:type="character" w:customStyle="1" w:styleId="47">
    <w:name w:val="页脚 Char"/>
    <w:basedOn w:val="17"/>
    <w:link w:val="11"/>
    <w:qFormat/>
    <w:uiPriority w:val="99"/>
    <w:rPr>
      <w:rFonts w:eastAsia="仿宋_GB2312"/>
      <w:kern w:val="2"/>
      <w:sz w:val="18"/>
      <w:szCs w:val="18"/>
    </w:rPr>
  </w:style>
  <w:style w:type="character" w:customStyle="1" w:styleId="48">
    <w:name w:val="页眉 Char"/>
    <w:basedOn w:val="17"/>
    <w:link w:val="12"/>
    <w:qFormat/>
    <w:uiPriority w:val="99"/>
    <w:rPr>
      <w:rFonts w:eastAsia="仿宋_GB2312"/>
      <w:kern w:val="2"/>
      <w:sz w:val="18"/>
      <w:szCs w:val="18"/>
    </w:rPr>
  </w:style>
  <w:style w:type="character" w:customStyle="1" w:styleId="49">
    <w:name w:val="正文文本 2 Char"/>
    <w:basedOn w:val="17"/>
    <w:link w:val="13"/>
    <w:qFormat/>
    <w:uiPriority w:val="0"/>
    <w:rPr>
      <w:rFonts w:eastAsia="仿宋_GB2312"/>
      <w:kern w:val="2"/>
      <w:sz w:val="32"/>
    </w:rPr>
  </w:style>
  <w:style w:type="paragraph" w:customStyle="1" w:styleId="5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51">
    <w:name w:val="Placeholder Text"/>
    <w:basedOn w:val="17"/>
    <w:unhideWhenUsed/>
    <w:qFormat/>
    <w:uiPriority w:val="99"/>
    <w:rPr>
      <w:color w:val="808080"/>
    </w:rPr>
  </w:style>
  <w:style w:type="paragraph" w:styleId="52">
    <w:name w:val="List Paragraph"/>
    <w:basedOn w:val="1"/>
    <w:qFormat/>
    <w:uiPriority w:val="34"/>
    <w:pPr>
      <w:ind w:firstLine="420" w:firstLineChars="200"/>
    </w:pPr>
  </w:style>
  <w:style w:type="character" w:customStyle="1" w:styleId="53">
    <w:name w:val="标题 2 Char"/>
    <w:basedOn w:val="17"/>
    <w:semiHidden/>
    <w:qFormat/>
    <w:uiPriority w:val="9"/>
    <w:rPr>
      <w:rFonts w:asciiTheme="majorHAnsi" w:hAnsiTheme="majorHAnsi" w:eastAsiaTheme="majorEastAsia" w:cstheme="majorBidi"/>
      <w:b/>
      <w:bCs/>
      <w:kern w:val="2"/>
      <w:sz w:val="32"/>
      <w:szCs w:val="32"/>
    </w:rPr>
  </w:style>
  <w:style w:type="character" w:customStyle="1" w:styleId="54">
    <w:name w:val="标题 1 Char1"/>
    <w:qFormat/>
    <w:locked/>
    <w:uiPriority w:val="9"/>
    <w:rPr>
      <w:b/>
      <w:bCs/>
      <w:kern w:val="44"/>
      <w:sz w:val="44"/>
      <w:szCs w:val="44"/>
    </w:rPr>
  </w:style>
  <w:style w:type="character" w:customStyle="1" w:styleId="55">
    <w:name w:val="标题 2 Char1"/>
    <w:link w:val="2"/>
    <w:semiHidden/>
    <w:qFormat/>
    <w:locked/>
    <w:uiPriority w:val="9"/>
    <w:rPr>
      <w:rFonts w:ascii="等线 Light" w:hAnsi="等线 Light" w:eastAsia="等线 Light" w:cs="宋体"/>
      <w:b/>
      <w:bCs/>
      <w:kern w:val="2"/>
      <w:sz w:val="32"/>
      <w:szCs w:val="32"/>
    </w:rPr>
  </w:style>
  <w:style w:type="character" w:customStyle="1" w:styleId="56">
    <w:name w:val="正文文本缩进 Char1"/>
    <w:semiHidden/>
    <w:qFormat/>
    <w:locked/>
    <w:uiPriority w:val="0"/>
    <w:rPr>
      <w:kern w:val="2"/>
      <w:sz w:val="21"/>
      <w:szCs w:val="24"/>
    </w:rPr>
  </w:style>
  <w:style w:type="character" w:customStyle="1" w:styleId="57">
    <w:name w:val="纯文本 Char1"/>
    <w:semiHidden/>
    <w:qFormat/>
    <w:locked/>
    <w:uiPriority w:val="0"/>
    <w:rPr>
      <w:rFonts w:ascii="宋体" w:hAnsi="Courier New"/>
      <w:kern w:val="2"/>
      <w:sz w:val="21"/>
    </w:rPr>
  </w:style>
  <w:style w:type="character" w:customStyle="1" w:styleId="58">
    <w:name w:val="页脚 Char1"/>
    <w:semiHidden/>
    <w:qFormat/>
    <w:locked/>
    <w:uiPriority w:val="99"/>
    <w:rPr>
      <w:kern w:val="2"/>
      <w:sz w:val="18"/>
    </w:rPr>
  </w:style>
  <w:style w:type="table" w:customStyle="1" w:styleId="59">
    <w:name w:val="网格型3"/>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修订1"/>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2E39F-8980-4FBB-859F-4D600FDA66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240</Words>
  <Characters>257</Characters>
  <Lines>3</Lines>
  <Paragraphs>1</Paragraphs>
  <TotalTime>0</TotalTime>
  <ScaleCrop>false</ScaleCrop>
  <LinksUpToDate>false</LinksUpToDate>
  <CharactersWithSpaces>299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2024-12-24T09:02:00Z</dcterms:created>
  <dc:creator>张春凤</dc:creator>
  <cp:lastModifiedBy>10217469</cp:lastModifiedBy>
  <cp:lastPrinted>2024-12-15T11:04:00Z</cp:lastPrinted>
  <dcterms:modified xsi:type="dcterms:W3CDTF">2024-12-30T03:35:07Z</dcterms:modified>
  <dc:title>word文档</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0787EF9A9DE847F8BF1AEB1D3FA479E6</vt:lpwstr>
  </property>
  <property fmtid="{D5CDD505-2E9C-101B-9397-08002B2CF9AE}" pid="4" name="KSOTemplateDocerSaveRecord">
    <vt:lpwstr>eyJoZGlkIjoiMTc0MjA1MWI4YzExNzAzNjdlOGFhMTkzZTRiNGY5ODIiLCJ1c2VySWQiOiIyNTgyNjYyOTcifQ==</vt:lpwstr>
  </property>
</Properties>
</file>